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E4C6" w14:textId="77777777" w:rsidR="00E83403" w:rsidRPr="00E83403" w:rsidRDefault="00B377E4" w:rsidP="00E83403">
      <w:pPr>
        <w:spacing w:after="0"/>
        <w:rPr>
          <w:rFonts w:ascii="Yu Gothic UI Semibold" w:eastAsia="Yu Gothic UI Semibold" w:hAnsi="Yu Gothic UI Semibold" w:cs="Segoe UI Historic"/>
          <w:b/>
          <w:bCs/>
          <w:szCs w:val="17"/>
        </w:rPr>
      </w:pPr>
      <w:r w:rsidRPr="00E83403">
        <w:rPr>
          <w:rFonts w:ascii="Yu Gothic UI Semibold" w:eastAsia="Yu Gothic UI Semibold" w:hAnsi="Yu Gothic UI Semibold" w:cs="Segoe UI Historic"/>
          <w:b/>
          <w:bCs/>
          <w:szCs w:val="17"/>
        </w:rPr>
        <w:t xml:space="preserve">ALLEGATO 2 – </w:t>
      </w:r>
      <w:r w:rsidR="00E83403" w:rsidRPr="00E83403">
        <w:rPr>
          <w:rFonts w:ascii="Yu Gothic UI Semibold" w:eastAsia="Yu Gothic UI Semibold" w:hAnsi="Yu Gothic UI Semibold" w:cs="Segoe UI Historic"/>
          <w:b/>
          <w:bCs/>
          <w:szCs w:val="17"/>
        </w:rPr>
        <w:t>INCIDENZA DELLA RIDUZIONE DEL CONTRIBUTO CONCESSO PER MANCATO</w:t>
      </w:r>
    </w:p>
    <w:p w14:paraId="4840C10A" w14:textId="0FF149E3" w:rsidR="00B377E4" w:rsidRPr="00E83403" w:rsidRDefault="00E83403" w:rsidP="00E83403">
      <w:pPr>
        <w:spacing w:after="0"/>
        <w:rPr>
          <w:rFonts w:ascii="Yu Gothic UI Semibold" w:eastAsia="Yu Gothic UI Semibold" w:hAnsi="Yu Gothic UI Semibold"/>
          <w:b/>
          <w:bCs/>
          <w:sz w:val="28"/>
          <w:szCs w:val="28"/>
        </w:rPr>
      </w:pPr>
      <w:r w:rsidRPr="00E83403">
        <w:rPr>
          <w:rFonts w:ascii="Yu Gothic UI Semibold" w:eastAsia="Yu Gothic UI Semibold" w:hAnsi="Yu Gothic UI Semibold" w:cs="Segoe UI Historic"/>
          <w:b/>
          <w:bCs/>
          <w:szCs w:val="17"/>
        </w:rPr>
        <w:t>RISPETTO DI IMPEGNI</w:t>
      </w:r>
      <w:r w:rsidR="00B377E4" w:rsidRPr="00E83403">
        <w:rPr>
          <w:rFonts w:ascii="Yu Gothic UI Semibold" w:eastAsia="Yu Gothic UI Semibold" w:hAnsi="Yu Gothic UI Semibold"/>
          <w:b/>
          <w:bCs/>
          <w:sz w:val="28"/>
          <w:szCs w:val="28"/>
        </w:rPr>
        <w:t xml:space="preserve">. </w:t>
      </w:r>
    </w:p>
    <w:p w14:paraId="773A6B9B" w14:textId="77777777" w:rsidR="00B377E4" w:rsidRPr="00E83403" w:rsidRDefault="00B377E4" w:rsidP="00B377E4">
      <w:pPr>
        <w:spacing w:after="0"/>
        <w:rPr>
          <w:rFonts w:ascii="Yu Gothic UI Semibold" w:eastAsia="Yu Gothic UI Semibold" w:hAnsi="Yu Gothic UI Semibold" w:cstheme="minorBidi"/>
          <w:b/>
          <w:bCs/>
          <w:kern w:val="2"/>
          <w14:ligatures w14:val="standardContextual"/>
        </w:rPr>
      </w:pPr>
      <w:r w:rsidRPr="00E83403">
        <w:rPr>
          <w:rFonts w:ascii="Yu Gothic UI Semibold" w:eastAsia="Yu Gothic UI Semibold" w:hAnsi="Yu Gothic UI Semibold" w:cstheme="minorBidi"/>
          <w:b/>
          <w:bCs/>
          <w:kern w:val="2"/>
          <w14:ligatures w14:val="standardContextual"/>
        </w:rPr>
        <w:t>Intervento SRH03 – Formazione degli imprenditori agricoli, degli addetti alle imprese operanti nei settori agricoltura, zootecnia, industrie alimentari, e degli altri soggetti privati e pubblici funzionali allo sviluppo delle aree rurali.</w:t>
      </w:r>
    </w:p>
    <w:p w14:paraId="0534E804" w14:textId="77777777" w:rsidR="002B63D1" w:rsidRDefault="002B63D1" w:rsidP="00B377E4">
      <w:pPr>
        <w:autoSpaceDE w:val="0"/>
        <w:autoSpaceDN w:val="0"/>
        <w:adjustRightInd w:val="0"/>
        <w:spacing w:after="0"/>
        <w:jc w:val="left"/>
        <w:rPr>
          <w:rFonts w:ascii="Yu Gothic UI Semilight" w:eastAsia="Yu Gothic UI Semilight" w:hAnsi="Yu Gothic UI Semilight" w:cstheme="minorHAnsi"/>
          <w:b/>
          <w:bCs/>
          <w14:ligatures w14:val="standardContextual"/>
        </w:rPr>
      </w:pPr>
    </w:p>
    <w:p w14:paraId="173F0462" w14:textId="75C79891" w:rsidR="00B377E4" w:rsidRPr="002B63D1" w:rsidRDefault="00B377E4" w:rsidP="00B377E4">
      <w:pPr>
        <w:autoSpaceDE w:val="0"/>
        <w:autoSpaceDN w:val="0"/>
        <w:adjustRightInd w:val="0"/>
        <w:spacing w:after="0"/>
        <w:jc w:val="left"/>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PREMESSA</w:t>
      </w:r>
    </w:p>
    <w:p w14:paraId="6797ECCE" w14:textId="77777777" w:rsidR="00B377E4" w:rsidRPr="00E83403" w:rsidRDefault="00B377E4" w:rsidP="00B377E4">
      <w:pPr>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Il Decreto del Ministero dell’Agricoltura, della sovranità alimentare e delle foreste n. 93348 del 26 febbraio 2024 (di seguito D.M. 93348/2024), avente ad oggetto “Disposizioni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 dà attuazione al Decreto legislativo del 17 marzo 2023, n. 42 (di seguito </w:t>
      </w:r>
      <w:r w:rsidRPr="00E83403">
        <w:rPr>
          <w:rFonts w:ascii="Yu Gothic UI Semilight" w:eastAsia="Yu Gothic UI Semilight" w:hAnsi="Yu Gothic UI Semilight" w:cstheme="minorHAnsi"/>
          <w:kern w:val="2"/>
          <w14:ligatures w14:val="standardContextual"/>
        </w:rPr>
        <w:t>D. lgs. n. 42/2023</w:t>
      </w:r>
      <w:r w:rsidRPr="00E83403">
        <w:rPr>
          <w:rFonts w:ascii="Yu Gothic UI Semilight" w:eastAsia="Yu Gothic UI Semilight" w:hAnsi="Yu Gothic UI Semilight" w:cstheme="minorHAnsi"/>
          <w14:ligatures w14:val="standardContextual"/>
        </w:rPr>
        <w:t>), individuando, tra l’altro, la metodologia di calcolo delle sanzioni amministrative, intese come riduzioni ed esclusioni dai pagamenti previsti dal Regolamento (UE) n. 2021/2115, concessi o da concedere al beneficiario interessato.</w:t>
      </w:r>
    </w:p>
    <w:p w14:paraId="4A64866F"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Per quanto riguarda gli interventi non connessi alle superfici e agli animali il sopracitato D.M., all’art. 15, comma 7, demanda alle Autorità di gestione regionali/provinciali del PSP, sentiti i competenti Organismi Pagatori, l’emanazione di specifici provvedimenti relativi all’individuazione di:</w:t>
      </w:r>
    </w:p>
    <w:p w14:paraId="0D8623DF" w14:textId="77777777" w:rsidR="00B377E4" w:rsidRPr="00E83403" w:rsidRDefault="00B377E4" w:rsidP="00B377E4">
      <w:pPr>
        <w:numPr>
          <w:ilvl w:val="0"/>
          <w:numId w:val="1"/>
        </w:numPr>
        <w:suppressAutoHyphens/>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le fattispecie di violazioni di impegni riferiti agli interventi/azioni; </w:t>
      </w:r>
    </w:p>
    <w:p w14:paraId="6E1AE9CA" w14:textId="77777777" w:rsidR="00B377E4" w:rsidRPr="00E83403" w:rsidRDefault="00B377E4" w:rsidP="00B377E4">
      <w:pPr>
        <w:numPr>
          <w:ilvl w:val="0"/>
          <w:numId w:val="1"/>
        </w:numPr>
        <w:suppressAutoHyphens/>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i livelli della gravità, entità e durata di ciascuna violazione ai sensi dell’Allegato </w:t>
      </w:r>
      <w:proofErr w:type="gramStart"/>
      <w:r w:rsidRPr="00E83403">
        <w:rPr>
          <w:rFonts w:ascii="Yu Gothic UI Semilight" w:eastAsia="Yu Gothic UI Semilight" w:hAnsi="Yu Gothic UI Semilight" w:cstheme="minorHAnsi"/>
          <w14:ligatures w14:val="standardContextual"/>
        </w:rPr>
        <w:t>5</w:t>
      </w:r>
      <w:proofErr w:type="gramEnd"/>
      <w:r w:rsidRPr="00E83403">
        <w:rPr>
          <w:rFonts w:ascii="Yu Gothic UI Semilight" w:eastAsia="Yu Gothic UI Semilight" w:hAnsi="Yu Gothic UI Semilight" w:cstheme="minorHAnsi"/>
          <w14:ligatures w14:val="standardContextual"/>
        </w:rPr>
        <w:t xml:space="preserve"> del D.M.; </w:t>
      </w:r>
    </w:p>
    <w:p w14:paraId="1987EB0A" w14:textId="77777777" w:rsidR="00B377E4" w:rsidRPr="00E83403" w:rsidRDefault="00B377E4" w:rsidP="00B377E4">
      <w:pPr>
        <w:numPr>
          <w:ilvl w:val="0"/>
          <w:numId w:val="1"/>
        </w:numPr>
        <w:suppressAutoHyphens/>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i casi di violazione che pregiudicano il conseguimento dell’obiettivo dell’intervento e che comportano l’esclusione o il recupero dal sostegno previsto dall’intervento stesso; </w:t>
      </w:r>
    </w:p>
    <w:p w14:paraId="0E508D77" w14:textId="77777777" w:rsidR="00B377E4" w:rsidRPr="00E83403" w:rsidRDefault="00B377E4" w:rsidP="00B377E4">
      <w:pPr>
        <w:numPr>
          <w:ilvl w:val="0"/>
          <w:numId w:val="1"/>
        </w:numPr>
        <w:suppressAutoHyphens/>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i casi di violazione di lieve entità per i quali, a fronte di adeguamento tramite azione correttiva, la sanzione non è applicata. </w:t>
      </w:r>
    </w:p>
    <w:p w14:paraId="434FD5DD" w14:textId="77777777" w:rsidR="00B377E4" w:rsidRPr="00E83403" w:rsidRDefault="00B377E4" w:rsidP="00B377E4">
      <w:pPr>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Pertanto, il presente documento:</w:t>
      </w:r>
    </w:p>
    <w:p w14:paraId="68CC4BA3" w14:textId="77777777" w:rsidR="00B377E4" w:rsidRPr="00E83403" w:rsidRDefault="00B377E4" w:rsidP="00B377E4">
      <w:pPr>
        <w:numPr>
          <w:ilvl w:val="0"/>
          <w:numId w:val="3"/>
        </w:numPr>
        <w:suppressAutoHyphens/>
        <w:autoSpaceDN w:val="0"/>
        <w:spacing w:after="0"/>
        <w:ind w:left="357" w:hanging="357"/>
        <w:jc w:val="left"/>
        <w:textAlignment w:val="baseline"/>
        <w:rPr>
          <w:rFonts w:ascii="Yu Gothic UI Semilight" w:eastAsia="Yu Gothic UI Semilight" w:hAnsi="Yu Gothic UI Semilight" w:cstheme="minorHAnsi"/>
        </w:rPr>
      </w:pPr>
      <w:r w:rsidRPr="00E83403">
        <w:rPr>
          <w:rFonts w:ascii="Yu Gothic UI Semilight" w:eastAsia="Yu Gothic UI Semilight" w:hAnsi="Yu Gothic UI Semilight" w:cstheme="minorHAnsi"/>
        </w:rPr>
        <w:t xml:space="preserve">disciplina a livello regionale l’applicazione di quanto previsto dall’articolo 15 del D.M. 93348/2024, </w:t>
      </w:r>
    </w:p>
    <w:p w14:paraId="007E8994" w14:textId="77777777" w:rsidR="00B377E4" w:rsidRPr="00E83403" w:rsidRDefault="00B377E4" w:rsidP="00B377E4">
      <w:pPr>
        <w:numPr>
          <w:ilvl w:val="0"/>
          <w:numId w:val="3"/>
        </w:numPr>
        <w:suppressAutoHyphens/>
        <w:autoSpaceDN w:val="0"/>
        <w:spacing w:after="0"/>
        <w:ind w:left="357" w:hanging="357"/>
        <w:jc w:val="left"/>
        <w:textAlignment w:val="baseline"/>
        <w:rPr>
          <w:rFonts w:ascii="Yu Gothic UI Semilight" w:eastAsia="Yu Gothic UI Semilight" w:hAnsi="Yu Gothic UI Semilight" w:cstheme="minorHAnsi"/>
        </w:rPr>
      </w:pPr>
      <w:r w:rsidRPr="00E83403">
        <w:rPr>
          <w:rFonts w:ascii="Yu Gothic UI Semilight" w:eastAsia="Yu Gothic UI Semilight" w:hAnsi="Yu Gothic UI Semilight" w:cstheme="minorHAnsi"/>
        </w:rPr>
        <w:t>riassume i casi di inosservanze/inadempienze che determinano una riduzione o esclusione del contributo concesso o da concedere al beneficiario.</w:t>
      </w:r>
    </w:p>
    <w:p w14:paraId="1170B2AF" w14:textId="77777777" w:rsidR="00B377E4" w:rsidRPr="00E83403" w:rsidRDefault="00B377E4" w:rsidP="00B377E4">
      <w:pPr>
        <w:suppressAutoHyphens/>
        <w:autoSpaceDN w:val="0"/>
        <w:spacing w:after="0"/>
        <w:ind w:left="357"/>
        <w:textAlignment w:val="baseline"/>
        <w:rPr>
          <w:rFonts w:ascii="Yu Gothic UI Semilight" w:eastAsia="Yu Gothic UI Semilight" w:hAnsi="Yu Gothic UI Semilight" w:cstheme="minorHAnsi"/>
        </w:rPr>
      </w:pPr>
    </w:p>
    <w:p w14:paraId="2B8394BB" w14:textId="77777777" w:rsidR="00B377E4" w:rsidRPr="002B63D1" w:rsidRDefault="00B377E4" w:rsidP="00B377E4">
      <w:pPr>
        <w:spacing w:after="0"/>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 xml:space="preserve">DEFINIZIONI             </w:t>
      </w:r>
      <w:bookmarkStart w:id="0" w:name="_Toc472508198"/>
      <w:bookmarkStart w:id="1" w:name="_Toc74669562"/>
    </w:p>
    <w:p w14:paraId="71ED8EE7"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INTERVENTO</w:t>
      </w:r>
      <w:r w:rsidRPr="00E83403">
        <w:rPr>
          <w:rFonts w:ascii="Yu Gothic UI Semilight" w:eastAsia="Yu Gothic UI Semilight" w:hAnsi="Yu Gothic UI Semilight" w:cstheme="minorHAnsi"/>
          <w14:ligatures w14:val="standardContextual"/>
        </w:rPr>
        <w:t xml:space="preserve">– </w:t>
      </w:r>
      <w:r w:rsidRPr="00E83403">
        <w:rPr>
          <w:rFonts w:ascii="Yu Gothic UI Semilight" w:eastAsia="Yu Gothic UI Semilight" w:hAnsi="Yu Gothic UI Semilight" w:cs="Calibri Light"/>
          <w14:ligatures w14:val="standardContextual"/>
        </w:rPr>
        <w:t>strumento di sostegno del PSP 2023-2027.</w:t>
      </w:r>
    </w:p>
    <w:p w14:paraId="4190289E" w14:textId="77777777" w:rsidR="00B377E4" w:rsidRPr="00E83403" w:rsidRDefault="00B377E4" w:rsidP="00B377E4">
      <w:pPr>
        <w:spacing w:after="0"/>
        <w:ind w:right="68"/>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IMPEGNO</w:t>
      </w:r>
      <w:r w:rsidRPr="00E83403">
        <w:rPr>
          <w:rFonts w:ascii="Yu Gothic UI Semilight" w:eastAsia="Yu Gothic UI Semilight" w:hAnsi="Yu Gothic UI Semilight" w:cstheme="minorHAnsi"/>
          <w:kern w:val="2"/>
          <w14:ligatures w14:val="standardContextual"/>
        </w:rPr>
        <w:t xml:space="preserve"> – </w:t>
      </w:r>
      <w:r w:rsidRPr="00E83403">
        <w:rPr>
          <w:rFonts w:ascii="Yu Gothic UI Semilight" w:eastAsia="Yu Gothic UI Semilight" w:hAnsi="Yu Gothic UI Semilight" w:cs="Calibri Light"/>
          <w14:ligatures w14:val="standardContextual"/>
        </w:rPr>
        <w:t>è il vincolo che sottoscrive il beneficiario quando aderisce a un Intervento del PSP 2023 - 2027. Il mancato rispetto di un impegno comporta la riduzione dell’importo dell’aiuto e può portare fino all’esclusione dal contributo.</w:t>
      </w:r>
    </w:p>
    <w:p w14:paraId="52731ED2" w14:textId="77777777" w:rsidR="00B377E4" w:rsidRPr="00E83403" w:rsidRDefault="00B377E4" w:rsidP="00B377E4">
      <w:pPr>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lastRenderedPageBreak/>
        <w:t>GRUPPO DI IMPEGNI</w:t>
      </w:r>
      <w:r w:rsidRPr="00E83403">
        <w:rPr>
          <w:rFonts w:ascii="Yu Gothic UI Semilight" w:eastAsia="Yu Gothic UI Semilight" w:hAnsi="Yu Gothic UI Semilight" w:cstheme="minorHAnsi"/>
          <w:kern w:val="2"/>
          <w14:ligatures w14:val="standardContextual"/>
        </w:rPr>
        <w:t xml:space="preserve"> – </w:t>
      </w:r>
      <w:r w:rsidRPr="00E83403">
        <w:rPr>
          <w:rFonts w:ascii="Yu Gothic UI Semilight" w:eastAsia="Yu Gothic UI Semilight" w:hAnsi="Yu Gothic UI Semilight" w:cs="Calibri Light"/>
          <w14:ligatures w14:val="standardContextual"/>
        </w:rPr>
        <w:t>Insieme di 2 o più impegni affini caratterizzati da elementi comuni e omogenei (articolo 2 lettera aa) del D.M. 93348/2024).</w:t>
      </w:r>
    </w:p>
    <w:p w14:paraId="25724DEF" w14:textId="77777777" w:rsidR="00B377E4" w:rsidRPr="00E83403" w:rsidRDefault="00B377E4" w:rsidP="00B377E4">
      <w:pPr>
        <w:spacing w:after="0"/>
        <w:ind w:right="68"/>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Calibri"/>
          <w14:ligatures w14:val="standardContextual"/>
        </w:rPr>
        <w:t>SANZIONE AMMINISTRATIVA</w:t>
      </w:r>
      <w:r w:rsidRPr="00E83403">
        <w:rPr>
          <w:rFonts w:ascii="Yu Gothic UI Semilight" w:eastAsia="Yu Gothic UI Semilight" w:hAnsi="Yu Gothic UI Semilight" w:cstheme="minorHAnsi"/>
          <w:kern w:val="2"/>
          <w14:ligatures w14:val="standardContextual"/>
        </w:rPr>
        <w:t xml:space="preserve"> – </w:t>
      </w:r>
      <w:r w:rsidRPr="00E83403">
        <w:rPr>
          <w:rFonts w:ascii="Yu Gothic UI Semilight" w:eastAsia="Yu Gothic UI Semilight" w:hAnsi="Yu Gothic UI Semilight" w:cs="Calibri Light"/>
          <w14:ligatures w14:val="standardContextual"/>
        </w:rPr>
        <w:t>una riduzione dell’importo dell’aiuto richiesto con la domanda di sostegno/pagamento che può portare fino all’esclusione dall’importo stesso.</w:t>
      </w:r>
    </w:p>
    <w:p w14:paraId="2D249607"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MONTANTE A CUI SI APPLICA LA SANZIONE</w:t>
      </w:r>
      <w:r w:rsidRPr="00E83403">
        <w:rPr>
          <w:rFonts w:ascii="Yu Gothic UI Semilight" w:eastAsia="Yu Gothic UI Semilight" w:hAnsi="Yu Gothic UI Semilight" w:cstheme="minorHAnsi"/>
          <w:kern w:val="2"/>
          <w14:ligatures w14:val="standardContextual"/>
        </w:rPr>
        <w:t xml:space="preserve"> – </w:t>
      </w:r>
      <w:r w:rsidRPr="00E83403">
        <w:rPr>
          <w:rFonts w:ascii="Yu Gothic UI Semilight" w:eastAsia="Yu Gothic UI Semilight" w:hAnsi="Yu Gothic UI Semilight" w:cs="Calibri Light"/>
          <w14:ligatures w14:val="standardContextual"/>
        </w:rPr>
        <w:t>importo spettante al beneficiario a cui si applica la sanzione. Il montante può essere rappresentato dall’importo dell’intero Intervento o di una sola Azione, se prevista.</w:t>
      </w:r>
    </w:p>
    <w:p w14:paraId="6F9C59F7"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INOSSERVANZA</w:t>
      </w:r>
      <w:r w:rsidRPr="00E83403">
        <w:rPr>
          <w:rFonts w:ascii="Yu Gothic UI Semilight" w:eastAsia="Yu Gothic UI Semilight" w:hAnsi="Yu Gothic UI Semilight" w:cstheme="minorHAnsi"/>
          <w14:ligatures w14:val="standardContextual"/>
        </w:rPr>
        <w:t xml:space="preserve"> – </w:t>
      </w:r>
      <w:r w:rsidRPr="00E83403">
        <w:rPr>
          <w:rFonts w:ascii="Yu Gothic UI Semilight" w:eastAsia="Yu Gothic UI Semilight" w:hAnsi="Yu Gothic UI Semilight" w:cs="Calibri Light"/>
          <w14:ligatures w14:val="standardContextual"/>
        </w:rPr>
        <w:t>qualsiasi irregolarità o inadempienza per mancato rispetto degli impegni o degli obblighi previsti dall’Intervento (articolo 2, D.M. 93348/2024).</w:t>
      </w:r>
    </w:p>
    <w:p w14:paraId="5C344740"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RIDUZIONE DEL CONTRIBUTO PER MANCATO RISPETTO DEGLI IMPEGNI DI INTERVENTO</w:t>
      </w:r>
      <w:r w:rsidRPr="00E83403">
        <w:rPr>
          <w:rFonts w:ascii="Yu Gothic UI Semilight" w:eastAsia="Yu Gothic UI Semilight" w:hAnsi="Yu Gothic UI Semilight" w:cstheme="minorHAnsi"/>
          <w14:ligatures w14:val="standardContextual"/>
        </w:rPr>
        <w:t xml:space="preserve"> – </w:t>
      </w:r>
      <w:r w:rsidRPr="00E83403">
        <w:rPr>
          <w:rFonts w:ascii="Yu Gothic UI Semilight" w:eastAsia="Yu Gothic UI Semilight" w:hAnsi="Yu Gothic UI Semilight" w:cs="Calibri Light"/>
          <w14:ligatures w14:val="standardContextual"/>
        </w:rPr>
        <w:t>riduzione percentuale del contributo calcolata in base a Gravità-Entità-Durata e Ripetizione (articolo 15, D. lgs. n. 42/2023).</w:t>
      </w:r>
    </w:p>
    <w:p w14:paraId="5C9E3917"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GRAVITÀ DELL’INOSSERVANZA</w:t>
      </w:r>
      <w:r w:rsidRPr="00E83403">
        <w:rPr>
          <w:rFonts w:ascii="Yu Gothic UI Semilight" w:eastAsia="Yu Gothic UI Semilight" w:hAnsi="Yu Gothic UI Semilight" w:cs="Calibri Light"/>
          <w14:ligatures w14:val="standardContextual"/>
        </w:rPr>
        <w:t xml:space="preserve"> – rilevanza delle conseguenze dell’inosservanza alla luce degli obiettivi del requisito o della norma che non sono stati rispettati (articolo 2, D.M. 93348/2024).</w:t>
      </w:r>
    </w:p>
    <w:p w14:paraId="3D011533"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PORTATA o ENTITÀ DELL’INOSSERVANZA DI UN IMPEGNO</w:t>
      </w:r>
      <w:r w:rsidRPr="00E83403">
        <w:rPr>
          <w:rFonts w:ascii="Yu Gothic UI Semilight" w:eastAsia="Yu Gothic UI Semilight" w:hAnsi="Yu Gothic UI Semilight" w:cs="Calibri Light"/>
          <w14:ligatures w14:val="standardContextual"/>
        </w:rPr>
        <w:t xml:space="preserve"> – impatto dell’inosservanza che può essere limitato all’azienda oppure più ampio (articolo 2, D.M. 93348/2024).</w:t>
      </w:r>
    </w:p>
    <w:p w14:paraId="6D972A4E"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PERSISTENZA o DURATA DELL’INOSSERVANZA</w:t>
      </w:r>
      <w:r w:rsidRPr="00E83403">
        <w:rPr>
          <w:rFonts w:ascii="Yu Gothic UI Semilight" w:eastAsia="Yu Gothic UI Semilight" w:hAnsi="Yu Gothic UI Semilight" w:cs="Calibri Light"/>
          <w14:ligatures w14:val="standardContextual"/>
        </w:rPr>
        <w:t xml:space="preserve"> - parametro dipendente in particolare dal periodo di tempo nel corso del quale ne perdura l’effetto dell’inosservanza o dalla possibilità di eliminarne l’effetto con mezzi ragionevoli (articolo 2, D.M. 93348/2024).</w:t>
      </w:r>
    </w:p>
    <w:p w14:paraId="5B3ED7F0" w14:textId="77777777" w:rsidR="00B377E4" w:rsidRPr="00E83403" w:rsidRDefault="00B377E4" w:rsidP="00B377E4">
      <w:pPr>
        <w:autoSpaceDE w:val="0"/>
        <w:autoSpaceDN w:val="0"/>
        <w:adjustRightInd w:val="0"/>
        <w:spacing w:after="0"/>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RIDUZIONE DELL’IMPORTO TOTALE DELL’AIUTO</w:t>
      </w:r>
      <w:r w:rsidRPr="00E83403">
        <w:rPr>
          <w:rFonts w:ascii="Yu Gothic UI Semilight" w:eastAsia="Yu Gothic UI Semilight" w:hAnsi="Yu Gothic UI Semilight" w:cs="Calibri Light"/>
          <w14:ligatures w14:val="standardContextual"/>
        </w:rPr>
        <w:t xml:space="preserve"> – riduzione dell’importo dell’aiuto cui il beneficiario ha diritto che può portare fino all’esclusione dall’importo stesso.</w:t>
      </w:r>
    </w:p>
    <w:p w14:paraId="14EEF7B8"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SANZIONE</w:t>
      </w:r>
      <w:r w:rsidRPr="00E83403">
        <w:rPr>
          <w:rFonts w:ascii="Yu Gothic UI Semilight" w:eastAsia="Yu Gothic UI Semilight" w:hAnsi="Yu Gothic UI Semilight" w:cs="Calibri Light"/>
          <w14:ligatures w14:val="standardContextual"/>
        </w:rPr>
        <w:t xml:space="preserve"> - riduzione o esclusione dei pagamenti previsti dal Regolamento (UE) n. 2021/2115, concessi o da concedere al beneficiario interessato (articolo 2, D.M.93348/2024).</w:t>
      </w:r>
    </w:p>
    <w:p w14:paraId="2EA2060B"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RIPETIZIONE DI UN’INADEMPIENZA DI UN IMPEGNO</w:t>
      </w:r>
      <w:r w:rsidRPr="00E83403">
        <w:rPr>
          <w:rFonts w:ascii="Yu Gothic UI Semilight" w:eastAsia="Yu Gothic UI Semilight" w:hAnsi="Yu Gothic UI Semilight" w:cs="Calibri Light"/>
          <w14:ligatures w14:val="standardContextual"/>
        </w:rPr>
        <w:t xml:space="preserve"> -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18CE9051"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Calibri Light"/>
          <w14:ligatures w14:val="standardContextual"/>
        </w:rPr>
      </w:pPr>
      <w:r w:rsidRPr="00E83403">
        <w:rPr>
          <w:rFonts w:ascii="Yu Gothic UI Semilight" w:eastAsia="Yu Gothic UI Semilight" w:hAnsi="Yu Gothic UI Semilight" w:cs="Calibri"/>
          <w14:ligatures w14:val="standardContextual"/>
        </w:rPr>
        <w:t>REVOCA</w:t>
      </w:r>
      <w:r w:rsidRPr="00E83403">
        <w:rPr>
          <w:rFonts w:ascii="Yu Gothic UI Semilight" w:eastAsia="Yu Gothic UI Semilight" w:hAnsi="Yu Gothic UI Semilight" w:cs="Calibri Light"/>
          <w14:ligatures w14:val="standardContextual"/>
        </w:rPr>
        <w:t xml:space="preserve"> – recupero totale o parziale del sostegno erogato sia in forma di anticipo che di saldo o di pagamento annuale.</w:t>
      </w:r>
    </w:p>
    <w:p w14:paraId="47832F5E"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Calibri Light"/>
          <w14:ligatures w14:val="standardContextual"/>
        </w:rPr>
      </w:pPr>
    </w:p>
    <w:p w14:paraId="0EBD0EFB" w14:textId="77777777" w:rsidR="00B377E4" w:rsidRPr="002B63D1" w:rsidRDefault="00B377E4" w:rsidP="00B377E4">
      <w:pPr>
        <w:spacing w:after="0"/>
        <w:rPr>
          <w:rFonts w:ascii="Yu Gothic UI Semilight" w:eastAsia="Yu Gothic UI Semilight" w:hAnsi="Yu Gothic UI Semilight" w:cstheme="minorBidi"/>
          <w:b/>
          <w:bCs/>
          <w:kern w:val="2"/>
          <w14:ligatures w14:val="standardContextual"/>
        </w:rPr>
      </w:pPr>
      <w:r w:rsidRPr="002B63D1">
        <w:rPr>
          <w:rFonts w:ascii="Yu Gothic UI Semilight" w:eastAsia="Yu Gothic UI Semilight" w:hAnsi="Yu Gothic UI Semilight" w:cstheme="minorBidi"/>
          <w:b/>
          <w:bCs/>
          <w:kern w:val="2"/>
          <w14:ligatures w14:val="standardContextual"/>
        </w:rPr>
        <w:t>RIDUZIONI ED ESCLUSIONI DAL CONTRIBUTO IN CASO DI MANCATO RISPETTO DELLE CONDIZIONI DI AMMISSIBILITA’</w:t>
      </w:r>
      <w:bookmarkEnd w:id="0"/>
      <w:r w:rsidRPr="002B63D1">
        <w:rPr>
          <w:rFonts w:ascii="Yu Gothic UI Semilight" w:eastAsia="Yu Gothic UI Semilight" w:hAnsi="Yu Gothic UI Semilight" w:cstheme="minorBidi"/>
          <w:b/>
          <w:bCs/>
          <w:kern w:val="2"/>
          <w14:ligatures w14:val="standardContextual"/>
        </w:rPr>
        <w:t xml:space="preserve"> </w:t>
      </w:r>
      <w:bookmarkEnd w:id="1"/>
    </w:p>
    <w:p w14:paraId="05F460E5"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Ai sensi dell’art. 11 del decreto legislativo 17 marzo 2023 n. 42 e successive modifiche, il sostegno richiesto è rifiutato o recuperato integralmente se viene accertato in via definitiva il mancato rispetto dei criteri di ammissibilità. Le condizioni da ammissibilità vengono verificate al momento della presentazione della domanda di sostegno e di pagamento, nelle fasi istruttorie e di controllo.</w:t>
      </w:r>
    </w:p>
    <w:p w14:paraId="0B35DD07"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Le condizioni previste dal bando per presentare la domanda devono essere mantenute fino all’erogazione del saldo del contributo. </w:t>
      </w:r>
    </w:p>
    <w:p w14:paraId="2C6D12FC"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Qualora venga richiesto il cambio del beneficiario di un contributo, il subentrante deve possedere i requisiti oggettivi e soggettivi necessari per l’accesso al contributo.</w:t>
      </w:r>
    </w:p>
    <w:p w14:paraId="6F7E2549" w14:textId="77777777" w:rsidR="00B377E4" w:rsidRPr="00E83403" w:rsidRDefault="00B377E4" w:rsidP="00B377E4">
      <w:pPr>
        <w:keepNext/>
        <w:keepLines/>
        <w:spacing w:after="0"/>
        <w:outlineLvl w:val="0"/>
        <w:rPr>
          <w:rFonts w:ascii="Yu Gothic UI Semilight" w:eastAsia="Yu Gothic UI Semilight" w:hAnsi="Yu Gothic UI Semilight" w:cstheme="minorHAnsi"/>
          <w14:ligatures w14:val="standardContextual"/>
        </w:rPr>
      </w:pPr>
    </w:p>
    <w:p w14:paraId="55695642" w14:textId="77777777" w:rsidR="00B377E4" w:rsidRPr="002B63D1" w:rsidRDefault="00B377E4" w:rsidP="00B377E4">
      <w:pPr>
        <w:spacing w:after="0"/>
        <w:rPr>
          <w:rFonts w:ascii="Yu Gothic UI Semilight" w:eastAsia="Yu Gothic UI Semilight" w:hAnsi="Yu Gothic UI Semilight" w:cstheme="minorBidi"/>
          <w:b/>
          <w:bCs/>
          <w:kern w:val="2"/>
          <w14:ligatures w14:val="standardContextual"/>
        </w:rPr>
      </w:pPr>
      <w:r w:rsidRPr="002B63D1">
        <w:rPr>
          <w:rFonts w:ascii="Yu Gothic UI Semilight" w:eastAsia="Yu Gothic UI Semilight" w:hAnsi="Yu Gothic UI Semilight" w:cstheme="minorBidi"/>
          <w:b/>
          <w:bCs/>
          <w:kern w:val="2"/>
          <w14:ligatures w14:val="standardContextual"/>
        </w:rPr>
        <w:t xml:space="preserve">ALTRI OBBLIGHI PREVISTI </w:t>
      </w:r>
    </w:p>
    <w:p w14:paraId="451EFBD1" w14:textId="77777777" w:rsidR="00B377E4" w:rsidRPr="00E83403" w:rsidRDefault="00B377E4" w:rsidP="00B377E4">
      <w:pPr>
        <w:tabs>
          <w:tab w:val="num" w:pos="426"/>
        </w:tabs>
        <w:suppressAutoHyphens/>
        <w:autoSpaceDE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Ai sensi dell’art. 15 del decreto legislativo 17 marzo 2023 n. 42 e successive modifiche e dell’art. 15, comma 6, del D.M. 93348/2024, ai beneficiari che richiedono nella domanda di pagamento un importo che risulta maggiore del 25 per cento rispetto a quello considerato ammissibile dall’Organismo Pagatore Regionale (OPR) sono soggetti ad una sanzione pari alla differenza tra i due importi. La riduzione o l’esclusione si applica anche alle spese che sono risultate non ammissibili in seguito ai controlli in loco. Tuttavia, non si applicano sanzioni se il beneficiario può dimostrare in modo soddisfacente all’autorità competente di non essere responsabile dell’inclusione dell’importo non ammissibile o se l’autorità competente accerta altrimenti che l’interessato non è responsabile.</w:t>
      </w:r>
    </w:p>
    <w:p w14:paraId="50AF5299" w14:textId="77777777" w:rsidR="00B377E4" w:rsidRPr="00E83403" w:rsidRDefault="00B377E4" w:rsidP="00B377E4">
      <w:pPr>
        <w:tabs>
          <w:tab w:val="num" w:pos="426"/>
        </w:tabs>
        <w:suppressAutoHyphens/>
        <w:autoSpaceDE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Ai sensi dell’art. 15, comma 7, del D.M. 93348/2024, nel caso di contestuale accertamento di inadempienze e scostamenti di cui sopra (comma 6 del D.M. 93348/2024), si applica prima la riduzione sopra indicata e poi la riduzione relativa alle inadempienze sotto specificate.</w:t>
      </w:r>
    </w:p>
    <w:p w14:paraId="0D021514" w14:textId="77777777" w:rsidR="002B63D1" w:rsidRDefault="002B63D1" w:rsidP="00B377E4">
      <w:pPr>
        <w:autoSpaceDE w:val="0"/>
        <w:autoSpaceDN w:val="0"/>
        <w:adjustRightInd w:val="0"/>
        <w:spacing w:after="0"/>
        <w:jc w:val="left"/>
        <w:rPr>
          <w:rFonts w:ascii="Yu Gothic UI Semilight" w:eastAsia="Yu Gothic UI Semilight" w:hAnsi="Yu Gothic UI Semilight" w:cstheme="minorHAnsi"/>
          <w14:ligatures w14:val="standardContextual"/>
        </w:rPr>
      </w:pPr>
    </w:p>
    <w:p w14:paraId="3DC66EAF" w14:textId="23EF5731" w:rsidR="00B377E4" w:rsidRPr="002B63D1" w:rsidRDefault="00B377E4" w:rsidP="00B377E4">
      <w:pPr>
        <w:autoSpaceDE w:val="0"/>
        <w:autoSpaceDN w:val="0"/>
        <w:adjustRightInd w:val="0"/>
        <w:spacing w:after="0"/>
        <w:jc w:val="left"/>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RIDUZIONI ED ESCLUSIONI DAL CONTRIBUTO IN CASO DI MANCATO RISPETTO DEGLI IMPEGNI SPECIFICI DELL’INTERVENTO</w:t>
      </w:r>
    </w:p>
    <w:p w14:paraId="0090FB55"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Il beneficiario al momento della presentazione della domanda di sostegno si assume gli impegni previsti dal bando e gli altri obblighi di intervento. </w:t>
      </w:r>
    </w:p>
    <w:p w14:paraId="5506917E"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In caso di violazione di impegni e obblighi viene applicata all’importo complessivo ammesso, erogato o da erogare una riduzione o l’esclusione, come di seguito specificato.</w:t>
      </w:r>
    </w:p>
    <w:p w14:paraId="78086FA7"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Le riduzioni o esclusioni dei pagamenti previsti dal regolamento (UE) 2021/2115, concessi o da concedere al beneficiario, vengono di seguito definite sanzioni.</w:t>
      </w:r>
    </w:p>
    <w:p w14:paraId="76B06003"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Le sanzioni non si applicano nei seguenti casi (art. 1 del decreto legislativo n. 42/2023):</w:t>
      </w:r>
    </w:p>
    <w:p w14:paraId="67604727"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a) inosservanza dovuta a un errore dell’OPR o di altra autorità, ove l’errore non poteva essere ragionevolmente individuato dal beneficiario;</w:t>
      </w:r>
    </w:p>
    <w:p w14:paraId="73968AF1"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b) riduzione non superiore a 100 euro;</w:t>
      </w:r>
    </w:p>
    <w:p w14:paraId="715D2F57" w14:textId="77777777" w:rsidR="00B377E4" w:rsidRPr="00E83403" w:rsidRDefault="00B377E4" w:rsidP="00B377E4">
      <w:pPr>
        <w:autoSpaceDE w:val="0"/>
        <w:autoSpaceDN w:val="0"/>
        <w:adjustRightInd w:val="0"/>
        <w:spacing w:after="0"/>
        <w:rPr>
          <w:rFonts w:ascii="Yu Gothic UI Semilight" w:eastAsia="Yu Gothic UI Semilight" w:hAnsi="Yu Gothic UI Semilight" w:cs="MODNDLå¼«TimesNewRomanPSMT"/>
          <w14:ligatures w14:val="standardContextual"/>
        </w:rPr>
      </w:pPr>
      <w:r w:rsidRPr="00E83403">
        <w:rPr>
          <w:rFonts w:ascii="Yu Gothic UI Semilight" w:eastAsia="Yu Gothic UI Semilight" w:hAnsi="Yu Gothic UI Semilight" w:cstheme="minorHAnsi"/>
          <w14:ligatures w14:val="standardContextual"/>
        </w:rPr>
        <w:t>c) inosservanza delle condizioni di concessione dell’aiuto dovuta a cause di forza maggiore o a circostanze eccezionali di cui all’articolo 3 del regolamento (UE) 2021/2116</w:t>
      </w:r>
      <w:r w:rsidRPr="00E83403">
        <w:rPr>
          <w:rFonts w:ascii="Yu Gothic UI Semilight" w:eastAsia="Yu Gothic UI Semilight" w:hAnsi="Yu Gothic UI Semilight" w:cs="MODNDLå¼«TimesNewRomanPSMT"/>
          <w14:ligatures w14:val="standardContextual"/>
        </w:rPr>
        <w:t>.</w:t>
      </w:r>
    </w:p>
    <w:p w14:paraId="1EEE1D1C" w14:textId="77777777" w:rsidR="00B377E4" w:rsidRPr="00E83403" w:rsidRDefault="00B377E4" w:rsidP="00B377E4">
      <w:pPr>
        <w:suppressAutoHyphens/>
        <w:autoSpaceDE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Per ciascuna infrazione relativa a impegni o a gruppi di impegni previsti dal bando, la percentuale della riduzione è determinata in base alla gravità, entità e durata, secondo le modalità definite nell’allegato 5 del D.M. 93348/2024</w:t>
      </w:r>
      <w:r w:rsidRPr="00E83403">
        <w:rPr>
          <w:rFonts w:ascii="Yu Gothic UI Semilight" w:eastAsia="Yu Gothic UI Semilight" w:hAnsi="Yu Gothic UI Semilight" w:cstheme="minorHAnsi"/>
          <w:lang w:eastAsia="ar-SA"/>
        </w:rPr>
        <w:t>,”</w:t>
      </w:r>
      <w:r w:rsidRPr="00E83403">
        <w:rPr>
          <w:rFonts w:ascii="Yu Gothic UI Semilight" w:eastAsia="Yu Gothic UI Semilight" w:hAnsi="Yu Gothic UI Semilight" w:cstheme="minorHAnsi"/>
          <w14:ligatures w14:val="standardContextual"/>
        </w:rPr>
        <w:t xml:space="preserve"> Riduzioni per la violazione di impegni e altri obblighi (di seguito Impegni) per operazioni non connesse alle superfici e gli animali (articolo 15)”.</w:t>
      </w:r>
    </w:p>
    <w:p w14:paraId="3EF99A06" w14:textId="77777777" w:rsidR="002B63D1" w:rsidRDefault="002B63D1" w:rsidP="00B377E4">
      <w:pPr>
        <w:spacing w:after="0"/>
        <w:jc w:val="left"/>
        <w:rPr>
          <w:rFonts w:ascii="Yu Gothic UI Semilight" w:eastAsia="Yu Gothic UI Semilight" w:hAnsi="Yu Gothic UI Semilight" w:cstheme="minorBidi"/>
          <w:kern w:val="2"/>
          <w14:ligatures w14:val="standardContextual"/>
        </w:rPr>
      </w:pPr>
    </w:p>
    <w:p w14:paraId="2FDF826E" w14:textId="2FF0ABBF" w:rsidR="00B377E4" w:rsidRPr="002B63D1" w:rsidRDefault="00B377E4" w:rsidP="00B377E4">
      <w:pPr>
        <w:spacing w:after="0"/>
        <w:jc w:val="left"/>
        <w:rPr>
          <w:rFonts w:ascii="Yu Gothic UI Semilight" w:eastAsia="Yu Gothic UI Semilight" w:hAnsi="Yu Gothic UI Semilight" w:cstheme="minorBidi"/>
          <w:b/>
          <w:bCs/>
          <w:kern w:val="2"/>
          <w14:ligatures w14:val="standardContextual"/>
        </w:rPr>
      </w:pPr>
      <w:r w:rsidRPr="002B63D1">
        <w:rPr>
          <w:rFonts w:ascii="Yu Gothic UI Semilight" w:eastAsia="Yu Gothic UI Semilight" w:hAnsi="Yu Gothic UI Semilight" w:cstheme="minorBidi"/>
          <w:b/>
          <w:bCs/>
          <w:kern w:val="2"/>
          <w14:ligatures w14:val="standardContextual"/>
        </w:rPr>
        <w:t xml:space="preserve">DESCRIZIONE DELLA METODOLOGIA DI CALCOLO DELLE RIDUZIONI PER VIOLAZIONE DEGLI IMPEGNI DI INTERVENTO </w:t>
      </w:r>
    </w:p>
    <w:p w14:paraId="2C9B85D6"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Ai fini del calcolo delle riduzioni del contributo gli impegni di intervento affini possono essere riuniti in “gruppo di impegni”.</w:t>
      </w:r>
    </w:p>
    <w:p w14:paraId="656A2E58"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Il montante è l’importo complessivo degli investimenti/contributi interessato dalla violazione.</w:t>
      </w:r>
    </w:p>
    <w:p w14:paraId="3580CA60"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 xml:space="preserve"> </w:t>
      </w:r>
    </w:p>
    <w:p w14:paraId="28E087A3"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L’inosservanza/irregolarità viene valutata rispetto ai seguenti criteri:</w:t>
      </w:r>
    </w:p>
    <w:p w14:paraId="48C04BFC" w14:textId="77777777" w:rsidR="00B377E4" w:rsidRPr="00E83403" w:rsidRDefault="00B377E4" w:rsidP="00B377E4">
      <w:pPr>
        <w:numPr>
          <w:ilvl w:val="0"/>
          <w:numId w:val="2"/>
        </w:numPr>
        <w:suppressAutoHyphens/>
        <w:autoSpaceDN w:val="0"/>
        <w:spacing w:after="0"/>
        <w:jc w:val="left"/>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Gravità - parametro dipendente in particolare dalla rilevanza delle conseguenze dell’inosservanza medesima alla luce degli obiettivi perseguiti dall’impegno</w:t>
      </w:r>
    </w:p>
    <w:p w14:paraId="142FDF3C" w14:textId="77777777" w:rsidR="00B377E4" w:rsidRPr="00E83403" w:rsidRDefault="00B377E4" w:rsidP="00B377E4">
      <w:pPr>
        <w:numPr>
          <w:ilvl w:val="0"/>
          <w:numId w:val="2"/>
        </w:numPr>
        <w:suppressAutoHyphens/>
        <w:autoSpaceDN w:val="0"/>
        <w:spacing w:after="0"/>
        <w:jc w:val="left"/>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Entità - parametro determinato tenendo conto in particolare dell’impatto dell’inosservanza stessa, che può essere limitato all’azienda oppure più ampio</w:t>
      </w:r>
    </w:p>
    <w:p w14:paraId="0B93CEBA" w14:textId="77777777" w:rsidR="00B377E4" w:rsidRPr="00E83403" w:rsidRDefault="00B377E4" w:rsidP="00B377E4">
      <w:pPr>
        <w:numPr>
          <w:ilvl w:val="0"/>
          <w:numId w:val="2"/>
        </w:numPr>
        <w:suppressAutoHyphens/>
        <w:autoSpaceDN w:val="0"/>
        <w:spacing w:after="0"/>
        <w:jc w:val="left"/>
        <w:textAlignment w:val="baseline"/>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Durata - parametro dipendente in particolare dal lasso di tempo nel corso del quale ne perdura l’effetto.</w:t>
      </w:r>
    </w:p>
    <w:p w14:paraId="406E6573"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p>
    <w:p w14:paraId="6636C93D" w14:textId="77777777" w:rsidR="00B377E4" w:rsidRPr="002B63D1" w:rsidRDefault="00B377E4" w:rsidP="00B377E4">
      <w:pPr>
        <w:suppressAutoHyphens/>
        <w:autoSpaceDN w:val="0"/>
        <w:spacing w:after="0"/>
        <w:textAlignment w:val="baseline"/>
        <w:rPr>
          <w:rFonts w:eastAsia="Yu Gothic UI" w:cstheme="minorHAnsi"/>
          <w14:ligatures w14:val="standardContextual"/>
        </w:rPr>
      </w:pPr>
      <w:r w:rsidRPr="002B63D1">
        <w:rPr>
          <w:rFonts w:eastAsia="Yu Gothic UI" w:cstheme="minorHAnsi"/>
          <w14:ligatures w14:val="standardContextual"/>
        </w:rPr>
        <w:t>Alla gravità, entità e durata vengono assegnati i seguenti livelli di infrazione:</w:t>
      </w:r>
    </w:p>
    <w:p w14:paraId="5ED3088B" w14:textId="77777777" w:rsidR="00B377E4" w:rsidRPr="002B63D1" w:rsidRDefault="00B377E4" w:rsidP="00B377E4">
      <w:pPr>
        <w:suppressAutoHyphens/>
        <w:autoSpaceDN w:val="0"/>
        <w:spacing w:after="0"/>
        <w:textAlignment w:val="baseline"/>
        <w:rPr>
          <w:rFonts w:eastAsia="Yu Gothic UI" w:cstheme="minorHAnsi"/>
          <w14:ligatures w14:val="standardContextual"/>
        </w:rPr>
      </w:pPr>
      <w:r w:rsidRPr="002B63D1">
        <w:rPr>
          <w:rFonts w:eastAsia="Yu Gothic UI" w:cstheme="minorHAnsi"/>
          <w14:ligatures w14:val="standardContextual"/>
        </w:rPr>
        <w:t>Livello di infrazione Basso = 1</w:t>
      </w:r>
    </w:p>
    <w:p w14:paraId="60FB9F1A" w14:textId="77777777" w:rsidR="00B377E4" w:rsidRPr="002B63D1" w:rsidRDefault="00B377E4" w:rsidP="00B377E4">
      <w:pPr>
        <w:suppressAutoHyphens/>
        <w:autoSpaceDN w:val="0"/>
        <w:spacing w:after="0"/>
        <w:textAlignment w:val="baseline"/>
        <w:rPr>
          <w:rFonts w:eastAsia="Yu Gothic UI" w:cstheme="minorHAnsi"/>
          <w14:ligatures w14:val="standardContextual"/>
        </w:rPr>
      </w:pPr>
      <w:r w:rsidRPr="002B63D1">
        <w:rPr>
          <w:rFonts w:eastAsia="Yu Gothic UI" w:cstheme="minorHAnsi"/>
          <w14:ligatures w14:val="standardContextual"/>
        </w:rPr>
        <w:t>Livello di infrazione Medio = 3</w:t>
      </w:r>
    </w:p>
    <w:p w14:paraId="301383C9" w14:textId="77777777" w:rsidR="00B377E4" w:rsidRPr="002B63D1" w:rsidRDefault="00B377E4" w:rsidP="00B377E4">
      <w:pPr>
        <w:suppressAutoHyphens/>
        <w:autoSpaceDN w:val="0"/>
        <w:spacing w:after="0"/>
        <w:textAlignment w:val="baseline"/>
        <w:rPr>
          <w:rFonts w:eastAsia="Yu Gothic UI" w:cstheme="minorHAnsi"/>
          <w14:ligatures w14:val="standardContextual"/>
        </w:rPr>
      </w:pPr>
      <w:r w:rsidRPr="002B63D1">
        <w:rPr>
          <w:rFonts w:eastAsia="Yu Gothic UI" w:cstheme="minorHAnsi"/>
          <w14:ligatures w14:val="standardContextual"/>
        </w:rPr>
        <w:t>Livello di infrazione Alto = 5</w:t>
      </w:r>
    </w:p>
    <w:p w14:paraId="77B3799A" w14:textId="77777777" w:rsidR="00B377E4" w:rsidRPr="002B63D1" w:rsidRDefault="00B377E4" w:rsidP="00B377E4">
      <w:pPr>
        <w:suppressAutoHyphens/>
        <w:autoSpaceDN w:val="0"/>
        <w:spacing w:after="0"/>
        <w:jc w:val="left"/>
        <w:textAlignment w:val="baseline"/>
        <w:rPr>
          <w:rFonts w:eastAsia="Yu Gothic UI" w:cs="Calibri"/>
          <w:kern w:val="3"/>
        </w:rPr>
      </w:pPr>
    </w:p>
    <w:p w14:paraId="3B4D0301" w14:textId="77777777" w:rsidR="00B377E4" w:rsidRPr="002B63D1" w:rsidRDefault="00B377E4" w:rsidP="00B377E4">
      <w:pPr>
        <w:autoSpaceDE w:val="0"/>
        <w:autoSpaceDN w:val="0"/>
        <w:adjustRightInd w:val="0"/>
        <w:spacing w:after="0"/>
        <w:rPr>
          <w:rFonts w:eastAsia="Yu Gothic UI" w:cstheme="minorHAnsi"/>
          <w14:ligatures w14:val="standardContextual"/>
        </w:rPr>
      </w:pPr>
      <w:r w:rsidRPr="002B63D1">
        <w:rPr>
          <w:rFonts w:eastAsia="Yu Gothic UI" w:cstheme="minorHAnsi"/>
          <w14:ligatures w14:val="standardContextual"/>
        </w:rPr>
        <w:t>Ove nel corso del controllo venga riscontrata la violazione di un impegno, occorre quantificarne il livello (basso = 1; medio = 3; alto = 5) in termini di gravità, entità e durata.</w:t>
      </w:r>
    </w:p>
    <w:p w14:paraId="14791329" w14:textId="77777777" w:rsidR="00B377E4" w:rsidRPr="002B63D1" w:rsidRDefault="00B377E4" w:rsidP="00B377E4">
      <w:pPr>
        <w:autoSpaceDE w:val="0"/>
        <w:autoSpaceDN w:val="0"/>
        <w:adjustRightInd w:val="0"/>
        <w:spacing w:after="0"/>
        <w:rPr>
          <w:rFonts w:eastAsia="Yu Gothic UI" w:cstheme="minorHAnsi"/>
          <w14:ligatures w14:val="standardContextual"/>
        </w:rPr>
      </w:pPr>
      <w:r w:rsidRPr="002B63D1">
        <w:rPr>
          <w:rFonts w:eastAsia="Yu Gothic UI" w:cstheme="minorHAnsi"/>
          <w14:ligatures w14:val="standardContextual"/>
        </w:rPr>
        <w:t xml:space="preserve">Una volta quantificati i tre indici per ogni impegno violato, si procede, separatamente, al calcolo del valore medio fra gravità, entità e durata, qualora per ciascun gruppo di impegni, si sia rilevata la violazione di più d’un impegno. </w:t>
      </w:r>
    </w:p>
    <w:p w14:paraId="03E0BE8D" w14:textId="77777777" w:rsidR="00B377E4" w:rsidRPr="002B63D1" w:rsidRDefault="00B377E4" w:rsidP="00B377E4">
      <w:pPr>
        <w:autoSpaceDE w:val="0"/>
        <w:autoSpaceDN w:val="0"/>
        <w:adjustRightInd w:val="0"/>
        <w:spacing w:after="0"/>
        <w:rPr>
          <w:rFonts w:eastAsia="Yu Gothic UI" w:cstheme="minorHAnsi"/>
          <w14:ligatures w14:val="standardContextual"/>
        </w:rPr>
      </w:pPr>
      <w:r w:rsidRPr="002B63D1">
        <w:rPr>
          <w:rFonts w:eastAsia="Yu Gothic UI" w:cstheme="minorHAnsi"/>
          <w14:ligatures w14:val="standardContextual"/>
        </w:rPr>
        <w:t>I valori, così ottenuti, si sommano a loro volta, nell’ambito di ciascun gruppo di impegni, per ottenere un unico punteggio, da arrotondare al secondo decimale per difetto (0,01-0,05) o per eccesso (&gt; 0,05).</w:t>
      </w:r>
    </w:p>
    <w:p w14:paraId="5FFAD29B" w14:textId="77777777" w:rsidR="00B377E4" w:rsidRPr="002B63D1" w:rsidRDefault="00B377E4" w:rsidP="00B377E4">
      <w:pPr>
        <w:autoSpaceDE w:val="0"/>
        <w:autoSpaceDN w:val="0"/>
        <w:adjustRightInd w:val="0"/>
        <w:spacing w:after="0"/>
        <w:rPr>
          <w:rFonts w:eastAsia="Yu Gothic UI" w:cstheme="minorHAnsi"/>
          <w14:ligatures w14:val="standardContextual"/>
        </w:rPr>
      </w:pPr>
    </w:p>
    <w:p w14:paraId="346E64AB" w14:textId="77777777" w:rsidR="00B377E4" w:rsidRPr="002B63D1" w:rsidRDefault="00B377E4" w:rsidP="00B377E4">
      <w:pPr>
        <w:autoSpaceDE w:val="0"/>
        <w:autoSpaceDN w:val="0"/>
        <w:adjustRightInd w:val="0"/>
        <w:spacing w:after="0"/>
        <w:rPr>
          <w:rFonts w:eastAsia="Yu Gothic UI" w:cstheme="minorHAnsi"/>
          <w14:ligatures w14:val="standardContextual"/>
        </w:rPr>
      </w:pPr>
      <w:r w:rsidRPr="002B63D1">
        <w:rPr>
          <w:rFonts w:eastAsia="Yu Gothic UI" w:cstheme="minorHAnsi"/>
          <w14:ligatures w14:val="standardContextual"/>
        </w:rPr>
        <w:t>Ad esempio, supponendo che sia riscontrata la violazione di un impegno e che l’impegno risulti violato come indicato nella seguente tabella:</w:t>
      </w:r>
    </w:p>
    <w:p w14:paraId="0A18BE3B"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theme="minorHAnsi"/>
          <w14:ligatures w14:val="standardContextual"/>
        </w:rPr>
      </w:pPr>
    </w:p>
    <w:tbl>
      <w:tblPr>
        <w:tblW w:w="9639" w:type="dxa"/>
        <w:tblInd w:w="113" w:type="dxa"/>
        <w:tblLayout w:type="fixed"/>
        <w:tblCellMar>
          <w:left w:w="10" w:type="dxa"/>
          <w:right w:w="10" w:type="dxa"/>
        </w:tblCellMar>
        <w:tblLook w:val="0000" w:firstRow="0" w:lastRow="0" w:firstColumn="0" w:lastColumn="0" w:noHBand="0" w:noVBand="0"/>
      </w:tblPr>
      <w:tblGrid>
        <w:gridCol w:w="4844"/>
        <w:gridCol w:w="1417"/>
        <w:gridCol w:w="1559"/>
        <w:gridCol w:w="1819"/>
      </w:tblGrid>
      <w:tr w:rsidR="00E83403" w:rsidRPr="00E83403" w14:paraId="6B2AD16F" w14:textId="77777777" w:rsidTr="002B63D1">
        <w:tc>
          <w:tcPr>
            <w:tcW w:w="4844" w:type="dxa"/>
            <w:tcBorders>
              <w:top w:val="single" w:sz="4" w:space="0" w:color="00000A"/>
              <w:left w:val="single" w:sz="4" w:space="0" w:color="00000A"/>
              <w:bottom w:val="single" w:sz="4" w:space="0" w:color="00000A"/>
              <w:right w:val="single" w:sz="4" w:space="0" w:color="00000A"/>
            </w:tcBorders>
            <w:shd w:val="clear" w:color="auto" w:fill="B3E5A1" w:themeFill="accent6" w:themeFillTint="66"/>
            <w:tcMar>
              <w:top w:w="0" w:type="dxa"/>
              <w:left w:w="113" w:type="dxa"/>
              <w:bottom w:w="0" w:type="dxa"/>
              <w:right w:w="108" w:type="dxa"/>
            </w:tcMar>
          </w:tcPr>
          <w:p w14:paraId="72468332" w14:textId="77777777" w:rsidR="00B377E4" w:rsidRPr="002B63D1" w:rsidRDefault="00B377E4" w:rsidP="00CF3C40">
            <w:pPr>
              <w:autoSpaceDE w:val="0"/>
              <w:autoSpaceDN w:val="0"/>
              <w:adjustRightInd w:val="0"/>
              <w:spacing w:after="0"/>
              <w:jc w:val="left"/>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Livello di infrazione dell’impegno AA</w:t>
            </w:r>
          </w:p>
        </w:tc>
        <w:tc>
          <w:tcPr>
            <w:tcW w:w="1417" w:type="dxa"/>
            <w:tcBorders>
              <w:top w:val="single" w:sz="4" w:space="0" w:color="00000A"/>
              <w:left w:val="single" w:sz="4" w:space="0" w:color="00000A"/>
              <w:bottom w:val="single" w:sz="4" w:space="0" w:color="00000A"/>
              <w:right w:val="single" w:sz="4" w:space="0" w:color="00000A"/>
            </w:tcBorders>
            <w:shd w:val="clear" w:color="auto" w:fill="B3E5A1" w:themeFill="accent6" w:themeFillTint="66"/>
            <w:tcMar>
              <w:top w:w="0" w:type="dxa"/>
              <w:left w:w="113" w:type="dxa"/>
              <w:bottom w:w="0" w:type="dxa"/>
              <w:right w:w="108" w:type="dxa"/>
            </w:tcMar>
          </w:tcPr>
          <w:p w14:paraId="162403FC" w14:textId="77777777" w:rsidR="00B377E4" w:rsidRPr="002B63D1" w:rsidRDefault="00B377E4" w:rsidP="00CF3C40">
            <w:pPr>
              <w:autoSpaceDE w:val="0"/>
              <w:autoSpaceDN w:val="0"/>
              <w:adjustRightInd w:val="0"/>
              <w:spacing w:after="0"/>
              <w:jc w:val="left"/>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Gravità</w:t>
            </w:r>
          </w:p>
        </w:tc>
        <w:tc>
          <w:tcPr>
            <w:tcW w:w="1559" w:type="dxa"/>
            <w:tcBorders>
              <w:top w:val="single" w:sz="4" w:space="0" w:color="00000A"/>
              <w:left w:val="single" w:sz="4" w:space="0" w:color="00000A"/>
              <w:bottom w:val="single" w:sz="4" w:space="0" w:color="00000A"/>
              <w:right w:val="single" w:sz="4" w:space="0" w:color="00000A"/>
            </w:tcBorders>
            <w:shd w:val="clear" w:color="auto" w:fill="B3E5A1" w:themeFill="accent6" w:themeFillTint="66"/>
            <w:tcMar>
              <w:top w:w="0" w:type="dxa"/>
              <w:left w:w="113" w:type="dxa"/>
              <w:bottom w:w="0" w:type="dxa"/>
              <w:right w:w="108" w:type="dxa"/>
            </w:tcMar>
          </w:tcPr>
          <w:p w14:paraId="7EB9A6E5" w14:textId="77777777" w:rsidR="00B377E4" w:rsidRPr="002B63D1" w:rsidRDefault="00B377E4" w:rsidP="00CF3C40">
            <w:pPr>
              <w:autoSpaceDE w:val="0"/>
              <w:autoSpaceDN w:val="0"/>
              <w:adjustRightInd w:val="0"/>
              <w:spacing w:after="0"/>
              <w:jc w:val="left"/>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Entità</w:t>
            </w:r>
          </w:p>
        </w:tc>
        <w:tc>
          <w:tcPr>
            <w:tcW w:w="1819" w:type="dxa"/>
            <w:tcBorders>
              <w:top w:val="single" w:sz="4" w:space="0" w:color="00000A"/>
              <w:left w:val="single" w:sz="4" w:space="0" w:color="00000A"/>
              <w:bottom w:val="single" w:sz="4" w:space="0" w:color="00000A"/>
              <w:right w:val="single" w:sz="4" w:space="0" w:color="00000A"/>
            </w:tcBorders>
            <w:shd w:val="clear" w:color="auto" w:fill="B3E5A1" w:themeFill="accent6" w:themeFillTint="66"/>
            <w:tcMar>
              <w:top w:w="0" w:type="dxa"/>
              <w:left w:w="113" w:type="dxa"/>
              <w:bottom w:w="0" w:type="dxa"/>
              <w:right w:w="108" w:type="dxa"/>
            </w:tcMar>
          </w:tcPr>
          <w:p w14:paraId="3344A2EB" w14:textId="77777777" w:rsidR="00B377E4" w:rsidRPr="002B63D1" w:rsidRDefault="00B377E4" w:rsidP="00CF3C40">
            <w:pPr>
              <w:autoSpaceDE w:val="0"/>
              <w:autoSpaceDN w:val="0"/>
              <w:adjustRightInd w:val="0"/>
              <w:spacing w:after="0"/>
              <w:jc w:val="left"/>
              <w:rPr>
                <w:rFonts w:ascii="Yu Gothic UI Semilight" w:eastAsia="Yu Gothic UI Semilight" w:hAnsi="Yu Gothic UI Semilight" w:cstheme="minorHAnsi"/>
                <w:b/>
                <w:bCs/>
                <w14:ligatures w14:val="standardContextual"/>
              </w:rPr>
            </w:pPr>
            <w:r w:rsidRPr="002B63D1">
              <w:rPr>
                <w:rFonts w:ascii="Yu Gothic UI Semilight" w:eastAsia="Yu Gothic UI Semilight" w:hAnsi="Yu Gothic UI Semilight" w:cstheme="minorHAnsi"/>
                <w:b/>
                <w:bCs/>
                <w14:ligatures w14:val="standardContextual"/>
              </w:rPr>
              <w:t>Durata</w:t>
            </w:r>
          </w:p>
        </w:tc>
      </w:tr>
      <w:tr w:rsidR="00E83403" w:rsidRPr="00E83403" w14:paraId="6AB616A9"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B174C6"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Basso (1)</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D9CE0A"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C1FDA4"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1</w:t>
            </w: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92C7CA1"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p>
        </w:tc>
      </w:tr>
      <w:tr w:rsidR="00E83403" w:rsidRPr="00E83403" w14:paraId="1CB27A60"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9039FE"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Medio (3)</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0DB4FE"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3</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E54772"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F2ABB7"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3</w:t>
            </w:r>
          </w:p>
        </w:tc>
      </w:tr>
      <w:tr w:rsidR="00B377E4" w:rsidRPr="00E83403" w14:paraId="18E76AA2"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0D8820"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Alto (5)</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2BDF88"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E2B4F2E"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896B55" w14:textId="77777777" w:rsidR="00B377E4" w:rsidRPr="00E83403" w:rsidRDefault="00B377E4" w:rsidP="00CF3C40">
            <w:pPr>
              <w:autoSpaceDE w:val="0"/>
              <w:autoSpaceDN w:val="0"/>
              <w:adjustRightInd w:val="0"/>
              <w:spacing w:after="0"/>
              <w:jc w:val="left"/>
              <w:rPr>
                <w:rFonts w:ascii="Yu Gothic UI Semilight" w:eastAsia="Yu Gothic UI Semilight" w:hAnsi="Yu Gothic UI Semilight" w:cstheme="minorHAnsi"/>
                <w14:ligatures w14:val="standardContextual"/>
              </w:rPr>
            </w:pPr>
          </w:p>
        </w:tc>
      </w:tr>
    </w:tbl>
    <w:p w14:paraId="00F278A9"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theme="minorHAnsi"/>
          <w14:ligatures w14:val="standardContextual"/>
        </w:rPr>
      </w:pPr>
    </w:p>
    <w:p w14:paraId="710B9A86"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si procede alla somma dei tre valori (3+1+3) = 7 e si calcola la media aritmetica che risulta pari a 2,3 (2,33 arrotondato a 2,3)</w:t>
      </w:r>
    </w:p>
    <w:p w14:paraId="6533EA2F"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14:ligatures w14:val="standardContextual"/>
        </w:rPr>
      </w:pPr>
      <w:r w:rsidRPr="00E83403">
        <w:rPr>
          <w:rFonts w:ascii="Yu Gothic UI Semilight" w:eastAsia="Yu Gothic UI Semilight" w:hAnsi="Yu Gothic UI Semilight" w:cstheme="minorHAnsi"/>
          <w14:ligatures w14:val="standardContextual"/>
        </w:rPr>
        <w:t xml:space="preserve">Questa modalità di calcolo viene ripetuta per ogni impegno violato. </w:t>
      </w:r>
      <w:r w:rsidRPr="00E83403">
        <w:rPr>
          <w:rFonts w:ascii="Yu Gothic UI Semilight" w:eastAsia="Yu Gothic UI Semilight" w:hAnsi="Yu Gothic UI Semilight"/>
          <w14:ligatures w14:val="standardContextual"/>
        </w:rPr>
        <w:t xml:space="preserve">Nell’ambito di un dato gruppo di impegni, se c’è più d’un impegno violato, il valore ottenuto per un impegno si somma al valore dell’impegno affine, ottenendo un unico punteggio che viene confrontato con i punteggi della tabella sotto riportata al fine di identificare la percentuale di riduzione corrispondente </w:t>
      </w:r>
    </w:p>
    <w:p w14:paraId="13ABFAD9" w14:textId="77777777" w:rsidR="00B377E4" w:rsidRPr="00E83403" w:rsidRDefault="00B377E4" w:rsidP="00B377E4">
      <w:pPr>
        <w:suppressAutoHyphens/>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Il punteggio ottenuto per ogni impegno violato viene confrontato con i punteggi della seguente tabella al fine di identificare la percentuale di riduzione corrispondente:</w:t>
      </w:r>
    </w:p>
    <w:p w14:paraId="47C30E47"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theme="minorHAnsi"/>
          <w14:ligatures w14:val="standardContextual"/>
        </w:rPr>
      </w:pPr>
    </w:p>
    <w:tbl>
      <w:tblPr>
        <w:tblW w:w="0" w:type="auto"/>
        <w:jc w:val="center"/>
        <w:tblLayout w:type="fixed"/>
        <w:tblCellMar>
          <w:left w:w="0" w:type="dxa"/>
          <w:right w:w="0" w:type="dxa"/>
        </w:tblCellMar>
        <w:tblLook w:val="04A0" w:firstRow="1" w:lastRow="0" w:firstColumn="1" w:lastColumn="0" w:noHBand="0" w:noVBand="1"/>
      </w:tblPr>
      <w:tblGrid>
        <w:gridCol w:w="4106"/>
        <w:gridCol w:w="3827"/>
      </w:tblGrid>
      <w:tr w:rsidR="00E83403" w:rsidRPr="00E83403" w14:paraId="7EF3C1E3" w14:textId="77777777" w:rsidTr="002B63D1">
        <w:trPr>
          <w:jc w:val="center"/>
        </w:trPr>
        <w:tc>
          <w:tcPr>
            <w:tcW w:w="4106" w:type="dxa"/>
            <w:tcBorders>
              <w:top w:val="single" w:sz="4" w:space="0" w:color="000000"/>
              <w:left w:val="single" w:sz="4" w:space="0" w:color="000000"/>
              <w:bottom w:val="single" w:sz="4" w:space="0" w:color="000000"/>
              <w:right w:val="nil"/>
            </w:tcBorders>
            <w:shd w:val="clear" w:color="auto" w:fill="B3E5A1" w:themeFill="accent6" w:themeFillTint="66"/>
            <w:vAlign w:val="center"/>
            <w:hideMark/>
          </w:tcPr>
          <w:p w14:paraId="2107A385" w14:textId="77777777" w:rsidR="00B377E4" w:rsidRPr="002B63D1" w:rsidRDefault="00B377E4" w:rsidP="00CF3C40">
            <w:pPr>
              <w:snapToGrid w:val="0"/>
              <w:spacing w:after="0"/>
              <w:jc w:val="center"/>
              <w:rPr>
                <w:rFonts w:ascii="Yu Gothic UI Semibold" w:eastAsia="Yu Gothic UI Semibold" w:hAnsi="Yu Gothic UI Semibold" w:cstheme="minorHAnsi"/>
                <w:b/>
                <w:bCs/>
                <w:kern w:val="2"/>
                <w14:ligatures w14:val="standardContextual"/>
              </w:rPr>
            </w:pPr>
            <w:r w:rsidRPr="002B63D1">
              <w:rPr>
                <w:rFonts w:ascii="Yu Gothic UI Semibold" w:eastAsia="Yu Gothic UI Semibold" w:hAnsi="Yu Gothic UI Semibold" w:cstheme="minorHAnsi"/>
                <w:b/>
                <w:bCs/>
                <w:kern w:val="2"/>
                <w14:ligatures w14:val="standardContextual"/>
              </w:rPr>
              <w:t>Punteggio</w:t>
            </w:r>
          </w:p>
        </w:tc>
        <w:tc>
          <w:tcPr>
            <w:tcW w:w="3827"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vAlign w:val="center"/>
            <w:hideMark/>
          </w:tcPr>
          <w:p w14:paraId="3D18E41B" w14:textId="77777777" w:rsidR="00B377E4" w:rsidRPr="002B63D1" w:rsidRDefault="00B377E4" w:rsidP="00CF3C40">
            <w:pPr>
              <w:snapToGrid w:val="0"/>
              <w:spacing w:after="0"/>
              <w:jc w:val="center"/>
              <w:rPr>
                <w:rFonts w:ascii="Yu Gothic UI Semibold" w:eastAsia="Yu Gothic UI Semibold" w:hAnsi="Yu Gothic UI Semibold" w:cstheme="minorHAnsi"/>
                <w:b/>
                <w:bCs/>
                <w:kern w:val="2"/>
                <w14:ligatures w14:val="standardContextual"/>
              </w:rPr>
            </w:pPr>
            <w:r w:rsidRPr="002B63D1">
              <w:rPr>
                <w:rFonts w:ascii="Yu Gothic UI Semibold" w:eastAsia="Yu Gothic UI Semibold" w:hAnsi="Yu Gothic UI Semibold" w:cstheme="minorHAnsi"/>
                <w:b/>
                <w:bCs/>
                <w:kern w:val="2"/>
                <w14:ligatures w14:val="standardContextual"/>
              </w:rPr>
              <w:t>Percentuale di riduzione individuata da Regione Lombardia</w:t>
            </w:r>
          </w:p>
        </w:tc>
      </w:tr>
      <w:tr w:rsidR="00E83403" w:rsidRPr="00E83403" w14:paraId="70960225"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686218C0" w14:textId="77777777" w:rsidR="00B377E4" w:rsidRPr="00E83403" w:rsidRDefault="00B377E4" w:rsidP="00CF3C40">
            <w:pPr>
              <w:snapToGrid w:val="0"/>
              <w:spacing w:after="0"/>
              <w:jc w:val="center"/>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theme="minorHAnsi"/>
                <w:kern w:val="2"/>
                <w14:ligatures w14:val="standardContextual"/>
              </w:rPr>
              <w:t>inferiore a 3</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65C5E30" w14:textId="77777777" w:rsidR="00B377E4" w:rsidRPr="00E83403" w:rsidRDefault="00B377E4" w:rsidP="00CF3C40">
            <w:pPr>
              <w:snapToGrid w:val="0"/>
              <w:spacing w:after="0"/>
              <w:jc w:val="center"/>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theme="minorHAnsi"/>
                <w:kern w:val="2"/>
                <w14:ligatures w14:val="standardContextual"/>
              </w:rPr>
              <w:t>3</w:t>
            </w:r>
          </w:p>
        </w:tc>
      </w:tr>
      <w:tr w:rsidR="00E83403" w:rsidRPr="00E83403" w14:paraId="36A27A51"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45DD33D0" w14:textId="77777777" w:rsidR="00B377E4" w:rsidRPr="00E83403" w:rsidRDefault="00B377E4" w:rsidP="00CF3C40">
            <w:pPr>
              <w:snapToGrid w:val="0"/>
              <w:spacing w:after="0"/>
              <w:jc w:val="center"/>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theme="minorHAnsi"/>
                <w:kern w:val="2"/>
                <w14:ligatures w14:val="standardContextual"/>
              </w:rPr>
              <w:t>tra 3 (compreso) e inferiore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52197B78" w14:textId="77777777" w:rsidR="00B377E4" w:rsidRPr="00E83403" w:rsidRDefault="00B377E4" w:rsidP="00CF3C40">
            <w:pPr>
              <w:snapToGrid w:val="0"/>
              <w:spacing w:after="0"/>
              <w:jc w:val="center"/>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theme="minorHAnsi"/>
                <w:kern w:val="2"/>
                <w14:ligatures w14:val="standardContextual"/>
              </w:rPr>
              <w:t>5</w:t>
            </w:r>
          </w:p>
        </w:tc>
      </w:tr>
      <w:tr w:rsidR="00B377E4" w:rsidRPr="00E83403" w14:paraId="7D0F3E64"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123B5975" w14:textId="77777777" w:rsidR="00B377E4" w:rsidRPr="00E83403" w:rsidRDefault="00B377E4" w:rsidP="00CF3C40">
            <w:pPr>
              <w:snapToGrid w:val="0"/>
              <w:spacing w:after="0"/>
              <w:jc w:val="center"/>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theme="minorHAnsi"/>
                <w:kern w:val="2"/>
                <w14:ligatures w14:val="standardContextual"/>
              </w:rPr>
              <w:t>uguale o superiore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09E3A3CA" w14:textId="77777777" w:rsidR="00B377E4" w:rsidRPr="00E83403" w:rsidRDefault="00B377E4" w:rsidP="00CF3C40">
            <w:pPr>
              <w:snapToGrid w:val="0"/>
              <w:spacing w:after="0"/>
              <w:jc w:val="center"/>
              <w:rPr>
                <w:rFonts w:ascii="Yu Gothic UI Semilight" w:eastAsia="Yu Gothic UI Semilight" w:hAnsi="Yu Gothic UI Semilight" w:cstheme="minorHAnsi"/>
                <w:kern w:val="2"/>
                <w14:ligatures w14:val="standardContextual"/>
              </w:rPr>
            </w:pPr>
            <w:r w:rsidRPr="00E83403">
              <w:rPr>
                <w:rFonts w:ascii="Yu Gothic UI Semilight" w:eastAsia="Yu Gothic UI Semilight" w:hAnsi="Yu Gothic UI Semilight" w:cstheme="minorHAnsi"/>
                <w:kern w:val="2"/>
                <w14:ligatures w14:val="standardContextual"/>
              </w:rPr>
              <w:t>7</w:t>
            </w:r>
          </w:p>
        </w:tc>
      </w:tr>
    </w:tbl>
    <w:p w14:paraId="4CD98381" w14:textId="77777777" w:rsidR="00B377E4" w:rsidRPr="00E83403" w:rsidRDefault="00B377E4" w:rsidP="00B377E4">
      <w:pPr>
        <w:suppressAutoHyphens/>
        <w:autoSpaceDN w:val="0"/>
        <w:spacing w:after="0"/>
        <w:textAlignment w:val="baseline"/>
        <w:rPr>
          <w:rFonts w:ascii="Yu Gothic UI Semilight" w:eastAsia="Yu Gothic UI Semilight" w:hAnsi="Yu Gothic UI Semilight" w:cstheme="minorHAnsi"/>
          <w14:ligatures w14:val="standardContextual"/>
        </w:rPr>
      </w:pPr>
    </w:p>
    <w:p w14:paraId="4F96CB65" w14:textId="77777777" w:rsidR="00B377E4" w:rsidRPr="00E83403" w:rsidRDefault="00B377E4" w:rsidP="00B377E4">
      <w:pPr>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Nell’esempio sopra riportato, la riduzione ammonterebbe al 3% (2,3 rientra nell’intervallo inferiore a 3) dell’importo totale dell’intervento a cui si riferisce l’impegno violato.</w:t>
      </w:r>
    </w:p>
    <w:p w14:paraId="6705D23B" w14:textId="77777777" w:rsidR="00B377E4" w:rsidRPr="00E83403" w:rsidRDefault="00B377E4" w:rsidP="00B377E4">
      <w:pPr>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Per ciascun impegno violato si calcola la percentuale di riduzione o di esclusione. Poi si esegue la sommatoria delle riduzioni od esclusioni degli impegni afferenti all’intervento, previa applicazione della regola del cumulo delle riduzioni e si giunge a determinare la percentuale di riduzione od esclusione da operare a carico dei montanti riferiti all’intervento.</w:t>
      </w:r>
    </w:p>
    <w:p w14:paraId="655F1AE4" w14:textId="77777777" w:rsidR="00B377E4" w:rsidRPr="00E83403" w:rsidRDefault="00B377E4" w:rsidP="00B377E4">
      <w:pPr>
        <w:autoSpaceDE w:val="0"/>
        <w:autoSpaceDN w:val="0"/>
        <w:adjustRightInd w:val="0"/>
        <w:spacing w:after="0"/>
        <w:jc w:val="left"/>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Ripetizione dell’inadempienza, inadempienze gravi.</w:t>
      </w:r>
    </w:p>
    <w:p w14:paraId="0C978788" w14:textId="77777777" w:rsidR="00B377E4" w:rsidRPr="00E83403" w:rsidRDefault="00B377E4" w:rsidP="00B377E4">
      <w:pPr>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In caso di reiterazione dell’inosservanza/irregolarità è applicata una maggiorazione della riduzione dell’importo, riferita all’impegno violato, rispetto alle percentuali di riduzione definite per gravità-entità e durata, pari al doppio di quanto previsto.</w:t>
      </w:r>
    </w:p>
    <w:p w14:paraId="2C3712B2"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Una inosservanza/irregolarità si definisce grave quando è ripetuta ed i parametri di gravità, entità e durata sono tutti cumulativamente di livello massimo. In caso di violazione grave, il sostegno è rifiutato o recuperato integralmente. Il beneficiario è altresì escluso dalla stessa misura o tipologia di operazione per l’anno civile dell’accertamento e per l’anno civile successivo (art. 15, comma 10, D.M. 93348/2024).</w:t>
      </w:r>
    </w:p>
    <w:p w14:paraId="57D50989"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Inoltre, qualora si accerti che il beneficiario abbia presentato prove false per ricevere il sostegno oppure non abbia fornito all’Autorità di Controllo per negligenza le necessarie informazioni, si applicano le medesime conseguenze previste per un’inosservanza grave. (art. 15, comma 10, D.M. 93348/2024).</w:t>
      </w:r>
    </w:p>
    <w:p w14:paraId="22DBA291" w14:textId="77777777" w:rsidR="00B377E4" w:rsidRPr="00E83403" w:rsidRDefault="00B377E4" w:rsidP="00B377E4">
      <w:pPr>
        <w:autoSpaceDE w:val="0"/>
        <w:autoSpaceDN w:val="0"/>
        <w:adjustRightInd w:val="0"/>
        <w:spacing w:after="0"/>
        <w:rPr>
          <w:rFonts w:ascii="Yu Gothic UI Semilight" w:eastAsia="Yu Gothic UI Semilight" w:hAnsi="Yu Gothic UI Semilight" w:cstheme="minorHAnsi"/>
          <w14:ligatures w14:val="standardContextual"/>
        </w:rPr>
      </w:pPr>
      <w:r w:rsidRPr="00E83403">
        <w:rPr>
          <w:rFonts w:ascii="Yu Gothic UI Semilight" w:eastAsia="Yu Gothic UI Semilight" w:hAnsi="Yu Gothic UI Semilight" w:cstheme="minorHAnsi"/>
          <w14:ligatures w14:val="standardContextual"/>
        </w:rPr>
        <w:t>Nella tabella sotto riportata sono riportati gli impegni che determinano decadenza parziale per l’intervento SRH03.</w:t>
      </w:r>
    </w:p>
    <w:p w14:paraId="5EF84753" w14:textId="77777777" w:rsidR="00B377E4" w:rsidRPr="00E83403" w:rsidRDefault="00B377E4" w:rsidP="00B377E4">
      <w:pPr>
        <w:autoSpaceDE w:val="0"/>
        <w:adjustRightInd w:val="0"/>
        <w:spacing w:after="0"/>
        <w:rPr>
          <w:rFonts w:ascii="Yu Gothic UI Semilight" w:eastAsia="Yu Gothic UI Semilight" w:hAnsi="Yu Gothic UI Semilight" w:cs="Calibri"/>
          <w:kern w:val="2"/>
          <w14:ligatures w14:val="standardContextual"/>
        </w:rPr>
      </w:pPr>
      <w:r w:rsidRPr="00E83403">
        <w:rPr>
          <w:rFonts w:ascii="Yu Gothic UI Semilight" w:eastAsia="Yu Gothic UI Semilight" w:hAnsi="Yu Gothic UI Semilight" w:cstheme="minorHAnsi"/>
          <w14:ligatures w14:val="standardContextual"/>
        </w:rPr>
        <w:t>In caso di mancato rispetto dell’impegno descritto, è stato individuato il livello di inadempienza (basso, medio, alto) riferito ai parametri di entità, gravità e durata e il relativo montante a cui si applica la sanzione amministrativa</w:t>
      </w:r>
      <w:r w:rsidRPr="00E83403">
        <w:rPr>
          <w:rFonts w:ascii="Yu Gothic UI Semilight" w:eastAsia="Yu Gothic UI Semilight" w:hAnsi="Yu Gothic UI Semilight" w:cs="Calibri"/>
          <w:kern w:val="2"/>
          <w14:ligatures w14:val="standardContextual"/>
        </w:rPr>
        <w:t>.</w:t>
      </w:r>
    </w:p>
    <w:p w14:paraId="75D53342" w14:textId="77777777" w:rsidR="00B377E4" w:rsidRPr="00E83403" w:rsidRDefault="00B377E4" w:rsidP="00B377E4">
      <w:pPr>
        <w:autoSpaceDE w:val="0"/>
        <w:adjustRightInd w:val="0"/>
        <w:spacing w:after="0"/>
        <w:rPr>
          <w:rFonts w:ascii="Yu Gothic UI Semilight" w:eastAsia="Yu Gothic UI Semilight" w:hAnsi="Yu Gothic UI Semilight" w:cs="Calibri"/>
          <w:kern w:val="2"/>
          <w14:ligatures w14:val="standardContextual"/>
        </w:rPr>
        <w:sectPr w:rsidR="00B377E4" w:rsidRPr="00E83403" w:rsidSect="00B377E4">
          <w:headerReference w:type="default" r:id="rId7"/>
          <w:footerReference w:type="default" r:id="rId8"/>
          <w:pgSz w:w="11906" w:h="16838"/>
          <w:pgMar w:top="1276" w:right="849" w:bottom="1134" w:left="1134" w:header="708" w:footer="197" w:gutter="0"/>
          <w:cols w:space="708"/>
          <w:docGrid w:linePitch="360"/>
        </w:sectPr>
      </w:pPr>
    </w:p>
    <w:tbl>
      <w:tblPr>
        <w:tblpPr w:leftFromText="141" w:rightFromText="141" w:vertAnchor="text" w:horzAnchor="margin" w:tblpXSpec="center" w:tblpY="235"/>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843"/>
        <w:gridCol w:w="1275"/>
        <w:gridCol w:w="1276"/>
        <w:gridCol w:w="2835"/>
        <w:gridCol w:w="3118"/>
      </w:tblGrid>
      <w:tr w:rsidR="00E83403" w:rsidRPr="00E83403" w14:paraId="17A5DECB" w14:textId="77777777" w:rsidTr="002B63D1">
        <w:trPr>
          <w:trHeight w:val="844"/>
          <w:tblHeader/>
        </w:trPr>
        <w:tc>
          <w:tcPr>
            <w:tcW w:w="15729" w:type="dxa"/>
            <w:gridSpan w:val="7"/>
            <w:shd w:val="clear" w:color="auto" w:fill="8DD873" w:themeFill="accent6" w:themeFillTint="99"/>
          </w:tcPr>
          <w:p w14:paraId="7AEFAF1F" w14:textId="77777777" w:rsidR="00581574" w:rsidRPr="002B63D1" w:rsidRDefault="00581574" w:rsidP="00CF3C40">
            <w:pPr>
              <w:spacing w:after="0"/>
              <w:jc w:val="center"/>
              <w:rPr>
                <w:rFonts w:ascii="Yu Gothic UI Semilight" w:eastAsia="Yu Gothic UI Semilight" w:hAnsi="Yu Gothic UI Semilight" w:cs="Calibri"/>
                <w:b/>
                <w:bCs/>
                <w:kern w:val="2"/>
                <w:sz w:val="24"/>
                <w:szCs w:val="24"/>
                <w14:ligatures w14:val="standardContextual"/>
              </w:rPr>
            </w:pPr>
            <w:r w:rsidRPr="002B63D1">
              <w:rPr>
                <w:rFonts w:ascii="Yu Gothic UI Semilight" w:eastAsia="Yu Gothic UI Semilight" w:hAnsi="Yu Gothic UI Semilight" w:cs="Calibri"/>
                <w:b/>
                <w:bCs/>
                <w:kern w:val="2"/>
                <w:sz w:val="24"/>
                <w:szCs w:val="24"/>
                <w14:ligatures w14:val="standardContextual"/>
              </w:rPr>
              <w:t xml:space="preserve">TABELLA 1: INTERVENTO </w:t>
            </w:r>
            <w:r w:rsidRPr="002B63D1">
              <w:rPr>
                <w:rFonts w:ascii="Yu Gothic UI Semilight" w:eastAsia="Yu Gothic UI Semilight" w:hAnsi="Yu Gothic UI Semilight" w:cs="Segoe UI Historic"/>
                <w:b/>
                <w:bCs/>
                <w:kern w:val="2"/>
                <w:sz w:val="24"/>
                <w:szCs w:val="32"/>
                <w14:ligatures w14:val="standardContextual"/>
              </w:rPr>
              <w:t xml:space="preserve"> </w:t>
            </w:r>
            <w:r w:rsidRPr="002B63D1">
              <w:rPr>
                <w:rFonts w:ascii="Yu Gothic UI Semilight" w:eastAsia="Yu Gothic UI Semilight" w:hAnsi="Yu Gothic UI Semilight" w:cs="Tahoma"/>
                <w:b/>
                <w:bCs/>
                <w:kern w:val="2"/>
                <w:sz w:val="28"/>
                <w:szCs w:val="28"/>
                <w:u w:color="000000"/>
                <w:bdr w:val="nil"/>
                <w:lang w:eastAsia="it-IT"/>
                <w14:ligatures w14:val="standardContextual"/>
              </w:rPr>
              <w:t xml:space="preserve"> </w:t>
            </w:r>
            <w:r w:rsidRPr="002B63D1">
              <w:rPr>
                <w:rFonts w:ascii="Yu Gothic UI Semilight" w:eastAsia="Yu Gothic UI Semilight" w:hAnsi="Yu Gothic UI Semilight" w:cs="Calibri"/>
                <w:b/>
                <w:bCs/>
                <w:kern w:val="2"/>
                <w:sz w:val="24"/>
                <w:szCs w:val="24"/>
                <w14:ligatures w14:val="standardContextual"/>
              </w:rPr>
              <w:t>SRH03 – Formazione degli imprenditori agricoli, degli addetti alle imprese operanti nei settori agricoltura, zootecnia, industrie alimentari, e degli altri soggetti privati e pubblici funzionali allo sviluppo delle aree rurali</w:t>
            </w:r>
            <w:r w:rsidRPr="002B63D1">
              <w:rPr>
                <w:rFonts w:ascii="Yu Gothic UI Semilight" w:eastAsia="Yu Gothic UI Semilight" w:hAnsi="Yu Gothic UI Semilight" w:cs="Tahoma"/>
                <w:b/>
                <w:bCs/>
                <w:kern w:val="2"/>
                <w:sz w:val="28"/>
                <w:szCs w:val="28"/>
                <w:u w:color="000000"/>
                <w:bdr w:val="nil"/>
                <w:lang w:eastAsia="it-IT"/>
                <w14:ligatures w14:val="standardContextual"/>
              </w:rPr>
              <w:t xml:space="preserve"> </w:t>
            </w:r>
            <w:r w:rsidRPr="002B63D1">
              <w:rPr>
                <w:rFonts w:ascii="Yu Gothic UI Semilight" w:eastAsia="Yu Gothic UI Semilight" w:hAnsi="Yu Gothic UI Semilight" w:cs="Calibri"/>
                <w:b/>
                <w:bCs/>
                <w:kern w:val="2"/>
                <w:sz w:val="24"/>
                <w:szCs w:val="24"/>
                <w14:ligatures w14:val="standardContextual"/>
              </w:rPr>
              <w:t xml:space="preserve">– </w:t>
            </w:r>
          </w:p>
          <w:p w14:paraId="581E2608" w14:textId="77777777" w:rsidR="00581574" w:rsidRPr="00E83403"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2B63D1">
              <w:rPr>
                <w:rFonts w:ascii="Yu Gothic UI Semilight" w:eastAsia="Yu Gothic UI Semilight" w:hAnsi="Yu Gothic UI Semilight" w:cs="Calibri"/>
                <w:b/>
                <w:bCs/>
                <w:kern w:val="2"/>
                <w:sz w:val="24"/>
                <w:szCs w:val="24"/>
                <w14:ligatures w14:val="standardContextual"/>
              </w:rPr>
              <w:t>VALUTAZIONE DELLE INADEMPIENZE AGLI IMPEGNI</w:t>
            </w:r>
            <w:r w:rsidRPr="00E83403">
              <w:rPr>
                <w:rFonts w:ascii="Yu Gothic UI Semilight" w:eastAsia="Yu Gothic UI Semilight" w:hAnsi="Yu Gothic UI Semilight" w:cs="Calibri"/>
                <w:kern w:val="2"/>
                <w:sz w:val="24"/>
                <w:szCs w:val="24"/>
                <w14:ligatures w14:val="standardContextual"/>
              </w:rPr>
              <w:t xml:space="preserve"> </w:t>
            </w:r>
          </w:p>
        </w:tc>
      </w:tr>
      <w:tr w:rsidR="00E83403" w:rsidRPr="00E83403" w14:paraId="16F3A129" w14:textId="77777777" w:rsidTr="002B63D1">
        <w:trPr>
          <w:trHeight w:val="703"/>
          <w:tblHeader/>
        </w:trPr>
        <w:tc>
          <w:tcPr>
            <w:tcW w:w="1129" w:type="dxa"/>
            <w:shd w:val="clear" w:color="auto" w:fill="D9F2D0" w:themeFill="accent6" w:themeFillTint="33"/>
          </w:tcPr>
          <w:p w14:paraId="5160DC13" w14:textId="77777777" w:rsidR="00581574" w:rsidRPr="002B63D1" w:rsidRDefault="00581574" w:rsidP="00CF3C40">
            <w:pPr>
              <w:spacing w:after="0"/>
              <w:jc w:val="center"/>
              <w:rPr>
                <w:rFonts w:ascii="Yu Gothic UI Semilight" w:eastAsia="Yu Gothic UI Semilight" w:hAnsi="Yu Gothic UI Semilight" w:cstheme="minorBidi"/>
                <w:b/>
                <w:bCs/>
                <w:kern w:val="2"/>
                <w:sz w:val="16"/>
                <w:szCs w:val="16"/>
                <w14:ligatures w14:val="standardContextual"/>
              </w:rPr>
            </w:pPr>
            <w:r w:rsidRPr="002B63D1">
              <w:rPr>
                <w:rFonts w:ascii="Yu Gothic UI Semilight" w:eastAsia="Yu Gothic UI Semilight" w:hAnsi="Yu Gothic UI Semilight" w:cstheme="minorBidi"/>
                <w:b/>
                <w:bCs/>
                <w:kern w:val="2"/>
                <w:sz w:val="16"/>
                <w:szCs w:val="16"/>
                <w14:ligatures w14:val="standardContextual"/>
              </w:rPr>
              <w:t>GRUPPI DI IMPEGNI</w:t>
            </w:r>
          </w:p>
        </w:tc>
        <w:tc>
          <w:tcPr>
            <w:tcW w:w="4253" w:type="dxa"/>
            <w:shd w:val="clear" w:color="auto" w:fill="D9F2D0" w:themeFill="accent6" w:themeFillTint="33"/>
          </w:tcPr>
          <w:p w14:paraId="0BE7A5F0" w14:textId="77777777" w:rsidR="00581574" w:rsidRPr="002B63D1" w:rsidRDefault="00581574" w:rsidP="00CF3C40">
            <w:pPr>
              <w:spacing w:after="0"/>
              <w:jc w:val="center"/>
              <w:rPr>
                <w:rFonts w:ascii="Yu Gothic UI Semilight" w:eastAsia="Yu Gothic UI Semilight" w:hAnsi="Yu Gothic UI Semilight" w:cstheme="minorBidi"/>
                <w:b/>
                <w:bCs/>
                <w:kern w:val="2"/>
                <w:sz w:val="16"/>
                <w:szCs w:val="16"/>
                <w14:ligatures w14:val="standardContextual"/>
              </w:rPr>
            </w:pPr>
            <w:r w:rsidRPr="002B63D1">
              <w:rPr>
                <w:rFonts w:ascii="Yu Gothic UI Semilight" w:eastAsia="Yu Gothic UI Semilight" w:hAnsi="Yu Gothic UI Semilight" w:cstheme="minorBidi"/>
                <w:b/>
                <w:bCs/>
                <w:kern w:val="2"/>
                <w:sz w:val="16"/>
                <w:szCs w:val="16"/>
                <w14:ligatures w14:val="standardContextual"/>
              </w:rPr>
              <w:t>IMPEGNI CHE DETERMINANO DECADENZA PARZIALE</w:t>
            </w:r>
          </w:p>
        </w:tc>
        <w:tc>
          <w:tcPr>
            <w:tcW w:w="1843" w:type="dxa"/>
            <w:shd w:val="clear" w:color="auto" w:fill="D9F2D0" w:themeFill="accent6" w:themeFillTint="33"/>
          </w:tcPr>
          <w:p w14:paraId="50D5A447"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r w:rsidRPr="002B63D1">
              <w:rPr>
                <w:rFonts w:ascii="Yu Gothic UI Semilight" w:eastAsia="Yu Gothic UI Semilight" w:hAnsi="Yu Gothic UI Semilight" w:cs="Calibri"/>
                <w:b/>
                <w:bCs/>
                <w:kern w:val="2"/>
                <w:sz w:val="16"/>
                <w:szCs w:val="16"/>
                <w14:ligatures w14:val="standardContextual"/>
              </w:rPr>
              <w:t>GRAVITÀ</w:t>
            </w:r>
          </w:p>
          <w:p w14:paraId="2F0C2B8F"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p>
        </w:tc>
        <w:tc>
          <w:tcPr>
            <w:tcW w:w="1275" w:type="dxa"/>
            <w:shd w:val="clear" w:color="auto" w:fill="D9F2D0" w:themeFill="accent6" w:themeFillTint="33"/>
          </w:tcPr>
          <w:p w14:paraId="00EFD8C8"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r w:rsidRPr="002B63D1">
              <w:rPr>
                <w:rFonts w:ascii="Yu Gothic UI Semilight" w:eastAsia="Yu Gothic UI Semilight" w:hAnsi="Yu Gothic UI Semilight" w:cs="Calibri"/>
                <w:b/>
                <w:bCs/>
                <w:kern w:val="2"/>
                <w:sz w:val="16"/>
                <w:szCs w:val="16"/>
                <w14:ligatures w14:val="standardContextual"/>
              </w:rPr>
              <w:t>ENTITÀ</w:t>
            </w:r>
          </w:p>
        </w:tc>
        <w:tc>
          <w:tcPr>
            <w:tcW w:w="1276" w:type="dxa"/>
            <w:shd w:val="clear" w:color="auto" w:fill="D9F2D0" w:themeFill="accent6" w:themeFillTint="33"/>
          </w:tcPr>
          <w:p w14:paraId="0C5C1D3E"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r w:rsidRPr="002B63D1">
              <w:rPr>
                <w:rFonts w:ascii="Yu Gothic UI Semilight" w:eastAsia="Yu Gothic UI Semilight" w:hAnsi="Yu Gothic UI Semilight" w:cs="Calibri"/>
                <w:b/>
                <w:bCs/>
                <w:kern w:val="2"/>
                <w:sz w:val="16"/>
                <w:szCs w:val="16"/>
                <w14:ligatures w14:val="standardContextual"/>
              </w:rPr>
              <w:t>DURATA</w:t>
            </w:r>
          </w:p>
          <w:p w14:paraId="44DA89EC"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p>
        </w:tc>
        <w:tc>
          <w:tcPr>
            <w:tcW w:w="2835" w:type="dxa"/>
            <w:shd w:val="clear" w:color="auto" w:fill="D9F2D0" w:themeFill="accent6" w:themeFillTint="33"/>
          </w:tcPr>
          <w:p w14:paraId="0EEA0322"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r w:rsidRPr="002B63D1">
              <w:rPr>
                <w:rFonts w:ascii="Yu Gothic UI Semilight" w:eastAsia="Yu Gothic UI Semilight" w:hAnsi="Yu Gothic UI Semilight" w:cs="Calibri"/>
                <w:b/>
                <w:bCs/>
                <w:kern w:val="2"/>
                <w:sz w:val="16"/>
                <w:szCs w:val="16"/>
                <w14:ligatures w14:val="standardContextual"/>
              </w:rPr>
              <w:t>AZIONE CORRETTIVA</w:t>
            </w:r>
          </w:p>
        </w:tc>
        <w:tc>
          <w:tcPr>
            <w:tcW w:w="3118" w:type="dxa"/>
            <w:shd w:val="clear" w:color="auto" w:fill="D9F2D0" w:themeFill="accent6" w:themeFillTint="33"/>
          </w:tcPr>
          <w:p w14:paraId="4286E9CC"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r w:rsidRPr="002B63D1">
              <w:rPr>
                <w:rFonts w:ascii="Yu Gothic UI Semilight" w:eastAsia="Yu Gothic UI Semilight" w:hAnsi="Yu Gothic UI Semilight" w:cs="Calibri"/>
                <w:b/>
                <w:bCs/>
                <w:kern w:val="2"/>
                <w:sz w:val="16"/>
                <w:szCs w:val="16"/>
                <w14:ligatures w14:val="standardContextual"/>
              </w:rPr>
              <w:t>MONTANTE A CUI SI APPLICA LA</w:t>
            </w:r>
          </w:p>
          <w:p w14:paraId="4CC404A9" w14:textId="77777777" w:rsidR="00581574" w:rsidRPr="002B63D1" w:rsidRDefault="00581574" w:rsidP="00CF3C40">
            <w:pPr>
              <w:autoSpaceDE w:val="0"/>
              <w:adjustRightInd w:val="0"/>
              <w:spacing w:after="0"/>
              <w:jc w:val="center"/>
              <w:rPr>
                <w:rFonts w:ascii="Yu Gothic UI Semilight" w:eastAsia="Yu Gothic UI Semilight" w:hAnsi="Yu Gothic UI Semilight" w:cs="Calibri"/>
                <w:b/>
                <w:bCs/>
                <w:kern w:val="2"/>
                <w:sz w:val="16"/>
                <w:szCs w:val="16"/>
                <w14:ligatures w14:val="standardContextual"/>
              </w:rPr>
            </w:pPr>
            <w:r w:rsidRPr="002B63D1">
              <w:rPr>
                <w:rFonts w:ascii="Yu Gothic UI Semilight" w:eastAsia="Yu Gothic UI Semilight" w:hAnsi="Yu Gothic UI Semilight" w:cs="Calibri"/>
                <w:b/>
                <w:bCs/>
                <w:kern w:val="2"/>
                <w:sz w:val="16"/>
                <w:szCs w:val="16"/>
                <w14:ligatures w14:val="standardContextual"/>
              </w:rPr>
              <w:t>SANZIONE</w:t>
            </w:r>
          </w:p>
        </w:tc>
      </w:tr>
      <w:tr w:rsidR="00E83403" w:rsidRPr="00E83403" w14:paraId="73811368" w14:textId="77777777" w:rsidTr="00CF3C40">
        <w:trPr>
          <w:trHeight w:val="721"/>
          <w:tblHeader/>
        </w:trPr>
        <w:tc>
          <w:tcPr>
            <w:tcW w:w="1129" w:type="dxa"/>
          </w:tcPr>
          <w:p w14:paraId="1B7A6C9A" w14:textId="77777777" w:rsidR="00581574" w:rsidRPr="00E83403" w:rsidRDefault="00581574" w:rsidP="00CF3C40">
            <w:pPr>
              <w:spacing w:after="0"/>
              <w:jc w:val="left"/>
              <w:rPr>
                <w:rFonts w:ascii="Yu Gothic UI Semilight" w:eastAsia="Yu Gothic UI Semilight" w:hAnsi="Yu Gothic UI Semilight" w:cstheme="minorBidi"/>
                <w:kern w:val="2"/>
                <w:sz w:val="16"/>
                <w:szCs w:val="16"/>
                <w14:ligatures w14:val="standardContextual"/>
              </w:rPr>
            </w:pPr>
          </w:p>
        </w:tc>
        <w:tc>
          <w:tcPr>
            <w:tcW w:w="4253" w:type="dxa"/>
          </w:tcPr>
          <w:p w14:paraId="42A50718" w14:textId="77777777" w:rsidR="00581574" w:rsidRPr="00E73025" w:rsidRDefault="00581574" w:rsidP="00CF3C40">
            <w:pPr>
              <w:spacing w:after="0"/>
              <w:jc w:val="left"/>
              <w:rPr>
                <w:rFonts w:ascii="Yu Gothic UI Semilight" w:eastAsia="Yu Gothic UI Semilight" w:hAnsi="Yu Gothic UI Semilight" w:cstheme="minorBidi"/>
                <w:kern w:val="2"/>
                <w:sz w:val="16"/>
                <w:szCs w:val="16"/>
                <w14:ligatures w14:val="standardContextual"/>
              </w:rPr>
            </w:pPr>
          </w:p>
        </w:tc>
        <w:tc>
          <w:tcPr>
            <w:tcW w:w="1843" w:type="dxa"/>
          </w:tcPr>
          <w:p w14:paraId="500DF192" w14:textId="77777777" w:rsidR="00581574" w:rsidRPr="00E73025" w:rsidRDefault="00581574" w:rsidP="00CF3C40">
            <w:pPr>
              <w:autoSpaceDE w:val="0"/>
              <w:adjustRightInd w:val="0"/>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Bassa (1)</w:t>
            </w:r>
          </w:p>
          <w:p w14:paraId="41F93D50" w14:textId="77777777" w:rsidR="00581574" w:rsidRPr="00E73025" w:rsidRDefault="00581574" w:rsidP="00CF3C40">
            <w:pPr>
              <w:autoSpaceDE w:val="0"/>
              <w:adjustRightInd w:val="0"/>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Media (3)</w:t>
            </w:r>
          </w:p>
          <w:p w14:paraId="11B206A6"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Alta (5)</w:t>
            </w:r>
          </w:p>
        </w:tc>
        <w:tc>
          <w:tcPr>
            <w:tcW w:w="1275" w:type="dxa"/>
          </w:tcPr>
          <w:p w14:paraId="75B5C6F3"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Bassa (1)</w:t>
            </w:r>
          </w:p>
          <w:p w14:paraId="599E3E67"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Media (3)</w:t>
            </w:r>
          </w:p>
          <w:p w14:paraId="26CCE570"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Alta (5)</w:t>
            </w:r>
          </w:p>
        </w:tc>
        <w:tc>
          <w:tcPr>
            <w:tcW w:w="1276" w:type="dxa"/>
          </w:tcPr>
          <w:p w14:paraId="1D8AC25F"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Bassa (1)</w:t>
            </w:r>
          </w:p>
          <w:p w14:paraId="6F4F7154"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Media (3)</w:t>
            </w:r>
          </w:p>
          <w:p w14:paraId="55BB93E8"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Alta (5)</w:t>
            </w:r>
          </w:p>
        </w:tc>
        <w:tc>
          <w:tcPr>
            <w:tcW w:w="2835" w:type="dxa"/>
          </w:tcPr>
          <w:p w14:paraId="182616CE"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p>
        </w:tc>
        <w:tc>
          <w:tcPr>
            <w:tcW w:w="3118" w:type="dxa"/>
          </w:tcPr>
          <w:p w14:paraId="0845A96B"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p>
        </w:tc>
      </w:tr>
      <w:tr w:rsidR="00E83403" w:rsidRPr="00E83403" w14:paraId="30FD60C5" w14:textId="77777777" w:rsidTr="00CF3C40">
        <w:trPr>
          <w:trHeight w:val="721"/>
          <w:tblHeader/>
        </w:trPr>
        <w:tc>
          <w:tcPr>
            <w:tcW w:w="1129" w:type="dxa"/>
            <w:vMerge w:val="restart"/>
          </w:tcPr>
          <w:p w14:paraId="39D27D0F"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p w14:paraId="5B148117"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p w14:paraId="499693CD" w14:textId="77777777" w:rsidR="00581574" w:rsidRPr="00E83403" w:rsidRDefault="00581574" w:rsidP="00E73025">
            <w:pPr>
              <w:autoSpaceDE w:val="0"/>
              <w:autoSpaceDN w:val="0"/>
              <w:adjustRightInd w:val="0"/>
              <w:spacing w:after="0"/>
              <w:rPr>
                <w:rFonts w:ascii="Yu Gothic UI Semilight" w:eastAsia="Yu Gothic UI Semilight" w:hAnsi="Yu Gothic UI Semilight"/>
                <w:sz w:val="18"/>
                <w:szCs w:val="18"/>
                <w14:ligatures w14:val="standardContextual"/>
              </w:rPr>
            </w:pPr>
          </w:p>
          <w:p w14:paraId="30B0FD36"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p w14:paraId="10EEBD03"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cs="Calibri"/>
                <w:sz w:val="16"/>
                <w:szCs w:val="16"/>
                <w14:ligatures w14:val="standardContextual"/>
              </w:rPr>
            </w:pPr>
            <w:r w:rsidRPr="00E83403">
              <w:rPr>
                <w:rFonts w:ascii="Yu Gothic UI Semilight" w:eastAsia="Yu Gothic UI Semilight" w:hAnsi="Yu Gothic UI Semilight"/>
                <w:sz w:val="18"/>
                <w:szCs w:val="18"/>
                <w14:ligatures w14:val="standardContextual"/>
              </w:rPr>
              <w:t xml:space="preserve">1 </w:t>
            </w:r>
          </w:p>
        </w:tc>
        <w:tc>
          <w:tcPr>
            <w:tcW w:w="4253" w:type="dxa"/>
            <w:vAlign w:val="center"/>
          </w:tcPr>
          <w:p w14:paraId="31D5DF01" w14:textId="77777777" w:rsidR="00581574" w:rsidRPr="00E73025" w:rsidRDefault="00581574" w:rsidP="00CF3C40">
            <w:pPr>
              <w:autoSpaceDE w:val="0"/>
              <w:autoSpaceDN w:val="0"/>
              <w:adjustRightInd w:val="0"/>
              <w:spacing w:after="0"/>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Calibri"/>
                <w:sz w:val="16"/>
                <w:szCs w:val="16"/>
                <w14:ligatures w14:val="standardContextual"/>
              </w:rPr>
              <w:t xml:space="preserve">Fornire su un sito web ufficiale e/o sui social media, una descrizione dell'operazione compresi gli obiettivi e i risultati, evidenziando il sostegno finanziario dell'Unione Europea </w:t>
            </w:r>
            <w:r w:rsidRPr="00E73025">
              <w:rPr>
                <w:rFonts w:ascii="Yu Gothic UI Semilight" w:eastAsia="Yu Gothic UI Semilight" w:hAnsi="Yu Gothic UI Semilight" w:cs="Calibri"/>
                <w:sz w:val="16"/>
                <w:szCs w:val="16"/>
                <w:vertAlign w:val="superscript"/>
                <w14:ligatures w14:val="standardContextual"/>
              </w:rPr>
              <w:footnoteReference w:id="1"/>
            </w:r>
          </w:p>
        </w:tc>
        <w:tc>
          <w:tcPr>
            <w:tcW w:w="1843" w:type="dxa"/>
          </w:tcPr>
          <w:p w14:paraId="74D8E4B4"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(1) Sito con dati non completi</w:t>
            </w:r>
          </w:p>
          <w:p w14:paraId="3FCAC833" w14:textId="77777777" w:rsidR="00581574" w:rsidRPr="00E73025" w:rsidRDefault="00581574" w:rsidP="00CF3C40">
            <w:pPr>
              <w:autoSpaceDE w:val="0"/>
              <w:adjustRightInd w:val="0"/>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 xml:space="preserve">(3) Mancata realizzazione del sito </w:t>
            </w:r>
          </w:p>
        </w:tc>
        <w:tc>
          <w:tcPr>
            <w:tcW w:w="1275" w:type="dxa"/>
            <w:vAlign w:val="center"/>
          </w:tcPr>
          <w:p w14:paraId="616F1B46"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7E7648F5"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1AD9DADD"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p>
        </w:tc>
        <w:tc>
          <w:tcPr>
            <w:tcW w:w="1276" w:type="dxa"/>
            <w:vAlign w:val="center"/>
          </w:tcPr>
          <w:p w14:paraId="32AE0D81"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tc>
        <w:tc>
          <w:tcPr>
            <w:tcW w:w="2835" w:type="dxa"/>
          </w:tcPr>
          <w:p w14:paraId="5A48D0B3"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Aggiornamento/implementazione del sito entro 20 giorni dall’accertamento dell’inadempienza</w:t>
            </w:r>
          </w:p>
        </w:tc>
        <w:tc>
          <w:tcPr>
            <w:tcW w:w="3118" w:type="dxa"/>
            <w:vMerge w:val="restart"/>
            <w:vAlign w:val="center"/>
          </w:tcPr>
          <w:p w14:paraId="367B3DC4"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Segoe UI Historic"/>
                <w:sz w:val="16"/>
                <w:szCs w:val="16"/>
              </w:rPr>
              <w:t>Intervento</w:t>
            </w:r>
          </w:p>
        </w:tc>
      </w:tr>
      <w:tr w:rsidR="00E83403" w:rsidRPr="00E83403" w14:paraId="61CB9539" w14:textId="77777777" w:rsidTr="00CF3C40">
        <w:trPr>
          <w:trHeight w:val="1810"/>
          <w:tblHeader/>
        </w:trPr>
        <w:tc>
          <w:tcPr>
            <w:tcW w:w="1129" w:type="dxa"/>
            <w:vMerge/>
          </w:tcPr>
          <w:p w14:paraId="037633DF"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tc>
        <w:tc>
          <w:tcPr>
            <w:tcW w:w="4253" w:type="dxa"/>
            <w:vAlign w:val="center"/>
          </w:tcPr>
          <w:p w14:paraId="68B09E5E" w14:textId="77777777" w:rsidR="00581574" w:rsidRPr="00E73025" w:rsidRDefault="00581574" w:rsidP="00CF3C40">
            <w:pPr>
              <w:autoSpaceDE w:val="0"/>
              <w:autoSpaceDN w:val="0"/>
              <w:adjustRightInd w:val="0"/>
              <w:spacing w:after="0"/>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Calibri"/>
                <w:sz w:val="16"/>
                <w:szCs w:val="16"/>
                <w14:ligatures w14:val="standardContextual"/>
              </w:rPr>
              <w:t>Informare e pubblicizzare circa il ruolo del FEASR in conformità al reg UE 2022/129 e con quanto indicato da Regione Lombardia, utilizzando l’emblema dell’Unione Europea secondo le caratteristiche tecniche previste, su tutti i materiali prodotti</w:t>
            </w:r>
            <w:r w:rsidRPr="00E73025">
              <w:rPr>
                <w:rFonts w:ascii="Yu Gothic UI Semilight" w:eastAsia="Yu Gothic UI Semilight" w:hAnsi="Yu Gothic UI Semilight" w:cs="Calibri"/>
                <w:sz w:val="16"/>
                <w:szCs w:val="16"/>
                <w:vertAlign w:val="superscript"/>
                <w14:ligatures w14:val="standardContextual"/>
              </w:rPr>
              <w:footnoteReference w:id="2"/>
            </w:r>
          </w:p>
        </w:tc>
        <w:tc>
          <w:tcPr>
            <w:tcW w:w="1843" w:type="dxa"/>
          </w:tcPr>
          <w:p w14:paraId="5AB86A5E"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(1) Informazione e pubblicizzazione non completa/corretta</w:t>
            </w:r>
          </w:p>
          <w:p w14:paraId="6FD57967"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(3) Mancata informazione e pubblicizzazione</w:t>
            </w:r>
          </w:p>
        </w:tc>
        <w:tc>
          <w:tcPr>
            <w:tcW w:w="1275" w:type="dxa"/>
            <w:vAlign w:val="center"/>
          </w:tcPr>
          <w:p w14:paraId="6B9F5BC7"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5B90C8C5"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5C73018F"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1276" w:type="dxa"/>
            <w:vAlign w:val="center"/>
          </w:tcPr>
          <w:p w14:paraId="430FBC8A"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4DC0E20F"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7BAD30D0"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2835" w:type="dxa"/>
          </w:tcPr>
          <w:p w14:paraId="3E3693D3"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Correzione, se possibile, entro 20 giorni dall’accertamento dell’inadempienza</w:t>
            </w:r>
          </w:p>
        </w:tc>
        <w:tc>
          <w:tcPr>
            <w:tcW w:w="3118" w:type="dxa"/>
            <w:vMerge/>
            <w:vAlign w:val="center"/>
          </w:tcPr>
          <w:p w14:paraId="4ED1CDA8"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p>
        </w:tc>
      </w:tr>
      <w:tr w:rsidR="00E83403" w:rsidRPr="00E83403" w14:paraId="37E2EBCB" w14:textId="77777777" w:rsidTr="002B63D1">
        <w:trPr>
          <w:trHeight w:val="298"/>
          <w:tblHeader/>
        </w:trPr>
        <w:tc>
          <w:tcPr>
            <w:tcW w:w="1129" w:type="dxa"/>
            <w:shd w:val="clear" w:color="auto" w:fill="D9F2D0" w:themeFill="accent6" w:themeFillTint="33"/>
          </w:tcPr>
          <w:p w14:paraId="5A289AD3"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tc>
        <w:tc>
          <w:tcPr>
            <w:tcW w:w="4253" w:type="dxa"/>
            <w:shd w:val="clear" w:color="auto" w:fill="D9F2D0" w:themeFill="accent6" w:themeFillTint="33"/>
          </w:tcPr>
          <w:p w14:paraId="62C878CD" w14:textId="77777777" w:rsidR="00581574" w:rsidRPr="00E73025" w:rsidRDefault="00581574" w:rsidP="00CF3C40">
            <w:pPr>
              <w:spacing w:after="0"/>
              <w:jc w:val="left"/>
              <w:rPr>
                <w:rFonts w:ascii="Yu Gothic UI Semilight" w:eastAsia="Yu Gothic UI Semilight" w:hAnsi="Yu Gothic UI Semilight" w:cs="Segoe UI Historic"/>
                <w:sz w:val="16"/>
                <w:szCs w:val="16"/>
              </w:rPr>
            </w:pPr>
          </w:p>
        </w:tc>
        <w:tc>
          <w:tcPr>
            <w:tcW w:w="1843" w:type="dxa"/>
            <w:shd w:val="clear" w:color="auto" w:fill="D9F2D0" w:themeFill="accent6" w:themeFillTint="33"/>
          </w:tcPr>
          <w:p w14:paraId="3FCF3CBF"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p>
        </w:tc>
        <w:tc>
          <w:tcPr>
            <w:tcW w:w="1275" w:type="dxa"/>
            <w:shd w:val="clear" w:color="auto" w:fill="D9F2D0" w:themeFill="accent6" w:themeFillTint="33"/>
            <w:vAlign w:val="center"/>
          </w:tcPr>
          <w:p w14:paraId="0C5A30EC"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1276" w:type="dxa"/>
            <w:shd w:val="clear" w:color="auto" w:fill="D9F2D0" w:themeFill="accent6" w:themeFillTint="33"/>
            <w:vAlign w:val="center"/>
          </w:tcPr>
          <w:p w14:paraId="7B1396C9"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2835" w:type="dxa"/>
            <w:shd w:val="clear" w:color="auto" w:fill="D9F2D0" w:themeFill="accent6" w:themeFillTint="33"/>
          </w:tcPr>
          <w:p w14:paraId="398CA10B"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p>
        </w:tc>
        <w:tc>
          <w:tcPr>
            <w:tcW w:w="3118" w:type="dxa"/>
            <w:shd w:val="clear" w:color="auto" w:fill="D9F2D0" w:themeFill="accent6" w:themeFillTint="33"/>
            <w:vAlign w:val="center"/>
          </w:tcPr>
          <w:p w14:paraId="630AFEEE" w14:textId="77777777" w:rsidR="00581574" w:rsidRPr="00E73025" w:rsidRDefault="00581574" w:rsidP="00CF3C40">
            <w:pPr>
              <w:autoSpaceDE w:val="0"/>
              <w:adjustRightInd w:val="0"/>
              <w:spacing w:after="0"/>
              <w:rPr>
                <w:rFonts w:ascii="Yu Gothic UI Semilight" w:eastAsia="Yu Gothic UI Semilight" w:hAnsi="Yu Gothic UI Semilight" w:cs="Calibri"/>
                <w:kern w:val="2"/>
                <w:sz w:val="16"/>
                <w:szCs w:val="16"/>
                <w14:ligatures w14:val="standardContextual"/>
              </w:rPr>
            </w:pPr>
          </w:p>
        </w:tc>
      </w:tr>
      <w:tr w:rsidR="00E83403" w:rsidRPr="00E83403" w14:paraId="48FCCE43" w14:textId="77777777" w:rsidTr="00E73025">
        <w:trPr>
          <w:trHeight w:val="875"/>
          <w:tblHeader/>
        </w:trPr>
        <w:tc>
          <w:tcPr>
            <w:tcW w:w="1129" w:type="dxa"/>
          </w:tcPr>
          <w:p w14:paraId="177CA3D7"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p w14:paraId="23A62176"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p w14:paraId="375E61BE"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p w14:paraId="4493DECF" w14:textId="77777777" w:rsidR="00581574" w:rsidRPr="00E83403" w:rsidRDefault="00581574" w:rsidP="00E73025">
            <w:pPr>
              <w:autoSpaceDE w:val="0"/>
              <w:autoSpaceDN w:val="0"/>
              <w:adjustRightInd w:val="0"/>
              <w:spacing w:after="0"/>
              <w:jc w:val="center"/>
              <w:rPr>
                <w:rFonts w:ascii="Yu Gothic UI Semilight" w:eastAsia="Yu Gothic UI Semilight" w:hAnsi="Yu Gothic UI Semilight"/>
                <w:sz w:val="18"/>
                <w:szCs w:val="18"/>
                <w14:ligatures w14:val="standardContextual"/>
              </w:rPr>
            </w:pPr>
            <w:r w:rsidRPr="00E83403">
              <w:rPr>
                <w:rFonts w:ascii="Yu Gothic UI Semilight" w:eastAsia="Yu Gothic UI Semilight" w:hAnsi="Yu Gothic UI Semilight"/>
                <w:sz w:val="18"/>
                <w:szCs w:val="18"/>
                <w14:ligatures w14:val="standardContextual"/>
              </w:rPr>
              <w:t>2</w:t>
            </w:r>
          </w:p>
        </w:tc>
        <w:tc>
          <w:tcPr>
            <w:tcW w:w="4253" w:type="dxa"/>
          </w:tcPr>
          <w:p w14:paraId="77D77959" w14:textId="77777777" w:rsidR="00581574" w:rsidRPr="00E73025" w:rsidRDefault="00581574" w:rsidP="00E73025">
            <w:pPr>
              <w:autoSpaceDE w:val="0"/>
              <w:adjustRightInd w:val="0"/>
              <w:spacing w:after="0"/>
              <w:jc w:val="left"/>
              <w:rPr>
                <w:rFonts w:ascii="Yu Gothic UI Semilight" w:eastAsia="Yu Gothic UI Semilight" w:hAnsi="Yu Gothic UI Semilight" w:cs="Segoe UI Historic"/>
                <w:sz w:val="16"/>
                <w:szCs w:val="16"/>
              </w:rPr>
            </w:pPr>
          </w:p>
          <w:p w14:paraId="2057367B" w14:textId="77777777" w:rsidR="00581574" w:rsidRPr="00E73025" w:rsidRDefault="00581574" w:rsidP="00E73025">
            <w:pPr>
              <w:autoSpaceDE w:val="0"/>
              <w:adjustRightInd w:val="0"/>
              <w:spacing w:after="0"/>
              <w:jc w:val="left"/>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Presentare la domanda di pagamento del saldo entro il 60° giorno dalla data di scadenza del termine ultimo per la conclusione degli interventi previsti.</w:t>
            </w:r>
          </w:p>
          <w:p w14:paraId="4CD1DCEE" w14:textId="77777777" w:rsidR="00581574" w:rsidRPr="00E73025" w:rsidRDefault="00581574" w:rsidP="00E73025">
            <w:pPr>
              <w:autoSpaceDE w:val="0"/>
              <w:adjustRightInd w:val="0"/>
              <w:spacing w:after="0"/>
              <w:jc w:val="left"/>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N.B. - La penalità scatta se la domanda risulta presentata tra il 61° e il 90° giorno dalla data ultima di fine lavori (*)</w:t>
            </w:r>
          </w:p>
          <w:p w14:paraId="2A1584E8" w14:textId="77777777" w:rsidR="00581574" w:rsidRPr="00E73025" w:rsidRDefault="00581574" w:rsidP="00E73025">
            <w:pPr>
              <w:autoSpaceDE w:val="0"/>
              <w:autoSpaceDN w:val="0"/>
              <w:adjustRightInd w:val="0"/>
              <w:spacing w:after="0"/>
              <w:jc w:val="left"/>
              <w:rPr>
                <w:rFonts w:ascii="Yu Gothic UI Semilight" w:eastAsia="Yu Gothic UI Semilight" w:hAnsi="Yu Gothic UI Semilight" w:cs="Segoe UI Historic"/>
                <w:sz w:val="16"/>
                <w:szCs w:val="16"/>
              </w:rPr>
            </w:pPr>
          </w:p>
        </w:tc>
        <w:tc>
          <w:tcPr>
            <w:tcW w:w="1843" w:type="dxa"/>
          </w:tcPr>
          <w:p w14:paraId="16988815"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p>
          <w:p w14:paraId="74A95243"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(1)</w:t>
            </w:r>
          </w:p>
        </w:tc>
        <w:tc>
          <w:tcPr>
            <w:tcW w:w="1275" w:type="dxa"/>
          </w:tcPr>
          <w:p w14:paraId="1EC5BCDE"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p w14:paraId="22EB531D"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(1)</w:t>
            </w:r>
          </w:p>
        </w:tc>
        <w:tc>
          <w:tcPr>
            <w:tcW w:w="1276" w:type="dxa"/>
          </w:tcPr>
          <w:p w14:paraId="38E0376F"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p w14:paraId="0CBB6423"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(1)</w:t>
            </w:r>
          </w:p>
        </w:tc>
        <w:tc>
          <w:tcPr>
            <w:tcW w:w="2835" w:type="dxa"/>
            <w:shd w:val="clear" w:color="auto" w:fill="D9D9D9" w:themeFill="background1" w:themeFillShade="D9"/>
          </w:tcPr>
          <w:p w14:paraId="0BFD38C8"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p>
        </w:tc>
        <w:tc>
          <w:tcPr>
            <w:tcW w:w="3118" w:type="dxa"/>
            <w:vAlign w:val="center"/>
          </w:tcPr>
          <w:p w14:paraId="0C780EA0"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Intervento</w:t>
            </w:r>
          </w:p>
          <w:p w14:paraId="74D5CBEA" w14:textId="77777777" w:rsidR="00581574" w:rsidRPr="00E73025" w:rsidRDefault="00581574" w:rsidP="00CF3C40">
            <w:pPr>
              <w:autoSpaceDE w:val="0"/>
              <w:adjustRightInd w:val="0"/>
              <w:spacing w:after="0"/>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N.B. - Decadenza totale dal contributo in caso di mancata presentazione della domanda di pagamento oltre il 90° giorno dalla data di scadenza del termine ultimo per la conclusione degli interventi</w:t>
            </w:r>
          </w:p>
        </w:tc>
      </w:tr>
      <w:tr w:rsidR="00E83403" w:rsidRPr="00E83403" w14:paraId="1678BA22" w14:textId="77777777" w:rsidTr="002B63D1">
        <w:trPr>
          <w:tblHeader/>
        </w:trPr>
        <w:tc>
          <w:tcPr>
            <w:tcW w:w="1129" w:type="dxa"/>
            <w:shd w:val="clear" w:color="auto" w:fill="D9F2D0" w:themeFill="accent6" w:themeFillTint="33"/>
          </w:tcPr>
          <w:p w14:paraId="2581BCBA" w14:textId="77777777" w:rsidR="00581574" w:rsidRPr="00E83403" w:rsidRDefault="00581574" w:rsidP="00CF3C40">
            <w:pPr>
              <w:autoSpaceDE w:val="0"/>
              <w:autoSpaceDN w:val="0"/>
              <w:adjustRightInd w:val="0"/>
              <w:spacing w:after="0"/>
              <w:jc w:val="center"/>
              <w:rPr>
                <w:rFonts w:ascii="Yu Gothic UI Semilight" w:eastAsia="Yu Gothic UI Semilight" w:hAnsi="Yu Gothic UI Semilight"/>
                <w:sz w:val="18"/>
                <w:szCs w:val="18"/>
                <w14:ligatures w14:val="standardContextual"/>
              </w:rPr>
            </w:pPr>
          </w:p>
        </w:tc>
        <w:tc>
          <w:tcPr>
            <w:tcW w:w="4253" w:type="dxa"/>
            <w:shd w:val="clear" w:color="auto" w:fill="D9F2D0" w:themeFill="accent6" w:themeFillTint="33"/>
            <w:vAlign w:val="center"/>
          </w:tcPr>
          <w:p w14:paraId="7D3203FB" w14:textId="77777777" w:rsidR="00581574" w:rsidRPr="00E73025" w:rsidRDefault="00581574" w:rsidP="00CF3C40">
            <w:pPr>
              <w:autoSpaceDE w:val="0"/>
              <w:autoSpaceDN w:val="0"/>
              <w:adjustRightInd w:val="0"/>
              <w:spacing w:after="0"/>
              <w:rPr>
                <w:rFonts w:ascii="Yu Gothic UI Semilight" w:eastAsia="Yu Gothic UI Semilight" w:hAnsi="Yu Gothic UI Semilight"/>
                <w:sz w:val="16"/>
                <w:szCs w:val="16"/>
                <w14:ligatures w14:val="standardContextual"/>
              </w:rPr>
            </w:pPr>
          </w:p>
        </w:tc>
        <w:tc>
          <w:tcPr>
            <w:tcW w:w="1843" w:type="dxa"/>
            <w:shd w:val="clear" w:color="auto" w:fill="D9F2D0" w:themeFill="accent6" w:themeFillTint="33"/>
          </w:tcPr>
          <w:p w14:paraId="02CFC147"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5" w:type="dxa"/>
            <w:shd w:val="clear" w:color="auto" w:fill="D9F2D0" w:themeFill="accent6" w:themeFillTint="33"/>
          </w:tcPr>
          <w:p w14:paraId="77367577"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6" w:type="dxa"/>
            <w:shd w:val="clear" w:color="auto" w:fill="D9F2D0" w:themeFill="accent6" w:themeFillTint="33"/>
          </w:tcPr>
          <w:p w14:paraId="7F454AAB"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2835" w:type="dxa"/>
            <w:shd w:val="clear" w:color="auto" w:fill="D9F2D0" w:themeFill="accent6" w:themeFillTint="33"/>
          </w:tcPr>
          <w:p w14:paraId="204E7D61"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strike/>
                <w:kern w:val="2"/>
                <w:sz w:val="16"/>
                <w:szCs w:val="16"/>
                <w:highlight w:val="yellow"/>
                <w14:ligatures w14:val="standardContextual"/>
              </w:rPr>
            </w:pPr>
          </w:p>
        </w:tc>
        <w:tc>
          <w:tcPr>
            <w:tcW w:w="3118" w:type="dxa"/>
            <w:shd w:val="clear" w:color="auto" w:fill="D9F2D0" w:themeFill="accent6" w:themeFillTint="33"/>
            <w:vAlign w:val="center"/>
          </w:tcPr>
          <w:p w14:paraId="7E2CC46E"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strike/>
                <w:kern w:val="2"/>
                <w:sz w:val="16"/>
                <w:szCs w:val="16"/>
                <w:highlight w:val="yellow"/>
                <w14:ligatures w14:val="standardContextual"/>
              </w:rPr>
            </w:pPr>
          </w:p>
        </w:tc>
      </w:tr>
      <w:tr w:rsidR="00E83403" w:rsidRPr="00E83403" w14:paraId="21454560" w14:textId="77777777" w:rsidTr="00CF3C40">
        <w:trPr>
          <w:trHeight w:val="551"/>
          <w:tblHeader/>
        </w:trPr>
        <w:tc>
          <w:tcPr>
            <w:tcW w:w="1129" w:type="dxa"/>
          </w:tcPr>
          <w:p w14:paraId="30895BBB" w14:textId="77777777" w:rsidR="00581574" w:rsidRPr="00E83403" w:rsidRDefault="00581574" w:rsidP="00CF3C40">
            <w:pPr>
              <w:autoSpaceDE w:val="0"/>
              <w:adjustRightInd w:val="0"/>
              <w:spacing w:after="0"/>
              <w:jc w:val="center"/>
              <w:rPr>
                <w:rFonts w:ascii="Yu Gothic UI Semilight" w:eastAsia="Yu Gothic UI Semilight" w:hAnsi="Yu Gothic UI Semilight" w:cstheme="minorBidi"/>
                <w:kern w:val="2"/>
                <w:sz w:val="18"/>
                <w:szCs w:val="18"/>
                <w14:ligatures w14:val="standardContextual"/>
              </w:rPr>
            </w:pPr>
          </w:p>
          <w:p w14:paraId="2090E350" w14:textId="77777777" w:rsidR="00581574" w:rsidRPr="00E83403" w:rsidRDefault="00581574" w:rsidP="00CF3C40">
            <w:pPr>
              <w:autoSpaceDE w:val="0"/>
              <w:adjustRightInd w:val="0"/>
              <w:spacing w:after="0"/>
              <w:jc w:val="center"/>
              <w:rPr>
                <w:rFonts w:ascii="Yu Gothic UI Semilight" w:eastAsia="Yu Gothic UI Semilight" w:hAnsi="Yu Gothic UI Semilight" w:cstheme="minorBidi"/>
                <w:kern w:val="2"/>
                <w:sz w:val="18"/>
                <w:szCs w:val="18"/>
                <w14:ligatures w14:val="standardContextual"/>
              </w:rPr>
            </w:pPr>
            <w:r w:rsidRPr="00E83403">
              <w:rPr>
                <w:rFonts w:ascii="Yu Gothic UI Semilight" w:eastAsia="Yu Gothic UI Semilight" w:hAnsi="Yu Gothic UI Semilight" w:cstheme="minorBidi"/>
                <w:kern w:val="2"/>
                <w:sz w:val="18"/>
                <w:szCs w:val="18"/>
                <w14:ligatures w14:val="standardContextual"/>
              </w:rPr>
              <w:t>3</w:t>
            </w:r>
          </w:p>
        </w:tc>
        <w:tc>
          <w:tcPr>
            <w:tcW w:w="4253" w:type="dxa"/>
            <w:vAlign w:val="center"/>
          </w:tcPr>
          <w:p w14:paraId="716D2763" w14:textId="77777777" w:rsidR="00581574" w:rsidRPr="00E73025" w:rsidRDefault="00581574" w:rsidP="00CF3C40">
            <w:pPr>
              <w:autoSpaceDE w:val="0"/>
              <w:adjustRightInd w:val="0"/>
              <w:spacing w:after="0"/>
              <w:rPr>
                <w:rFonts w:ascii="Yu Gothic UI Semilight" w:eastAsia="Yu Gothic UI Semilight" w:hAnsi="Yu Gothic UI Semilight"/>
                <w:sz w:val="16"/>
                <w:szCs w:val="16"/>
                <w14:ligatures w14:val="standardContextual"/>
              </w:rPr>
            </w:pPr>
            <w:r w:rsidRPr="00E73025">
              <w:rPr>
                <w:rFonts w:ascii="Yu Gothic UI Semilight" w:eastAsia="Yu Gothic UI Semilight" w:hAnsi="Yu Gothic UI Semilight"/>
                <w:sz w:val="16"/>
                <w:szCs w:val="16"/>
                <w14:ligatures w14:val="standardContextual"/>
              </w:rPr>
              <w:t xml:space="preserve">Rilasciare l’attestato di frequenza al corso di formazione così come indicato nelle disposizioni attuative </w:t>
            </w:r>
          </w:p>
          <w:p w14:paraId="038CEB11" w14:textId="77777777" w:rsidR="00581574" w:rsidRPr="00E73025" w:rsidRDefault="00581574" w:rsidP="00CF3C40">
            <w:pPr>
              <w:autoSpaceDE w:val="0"/>
              <w:adjustRightInd w:val="0"/>
              <w:spacing w:after="0"/>
              <w:rPr>
                <w:rFonts w:ascii="Yu Gothic UI Semilight" w:eastAsia="Yu Gothic UI Semilight" w:hAnsi="Yu Gothic UI Semilight"/>
                <w:sz w:val="16"/>
                <w:szCs w:val="16"/>
                <w14:ligatures w14:val="standardContextual"/>
              </w:rPr>
            </w:pPr>
          </w:p>
        </w:tc>
        <w:tc>
          <w:tcPr>
            <w:tcW w:w="1843" w:type="dxa"/>
          </w:tcPr>
          <w:p w14:paraId="5022A672" w14:textId="77777777" w:rsidR="00581574" w:rsidRPr="00E73025" w:rsidRDefault="00581574" w:rsidP="00CF3C40">
            <w:pPr>
              <w:spacing w:after="0"/>
              <w:rPr>
                <w:rFonts w:ascii="Yu Gothic UI Semilight" w:eastAsia="Yu Gothic UI Semilight" w:hAnsi="Yu Gothic UI Semilight" w:cs="Calibri"/>
                <w:kern w:val="2"/>
                <w:sz w:val="16"/>
                <w:szCs w:val="16"/>
                <w14:ligatures w14:val="standardContextual"/>
              </w:rPr>
            </w:pPr>
          </w:p>
          <w:p w14:paraId="5C5830E3" w14:textId="77777777" w:rsidR="00581574" w:rsidRPr="00E73025" w:rsidRDefault="00581574" w:rsidP="00581574">
            <w:pPr>
              <w:numPr>
                <w:ilvl w:val="0"/>
                <w:numId w:val="4"/>
              </w:numPr>
              <w:suppressAutoHyphens/>
              <w:autoSpaceDN w:val="0"/>
              <w:spacing w:after="0"/>
              <w:ind w:left="40" w:hanging="40"/>
              <w:jc w:val="left"/>
              <w:textAlignment w:val="baseline"/>
              <w:rPr>
                <w:rFonts w:ascii="Yu Gothic UI Semilight" w:eastAsia="Yu Gothic UI Semilight" w:hAnsi="Yu Gothic UI Semilight" w:cs="Calibri"/>
                <w:kern w:val="3"/>
                <w:sz w:val="16"/>
                <w:szCs w:val="16"/>
              </w:rPr>
            </w:pPr>
            <w:r w:rsidRPr="00E73025">
              <w:rPr>
                <w:rFonts w:ascii="Yu Gothic UI Semilight" w:eastAsia="Yu Gothic UI Semilight" w:hAnsi="Yu Gothic UI Semilight" w:cs="Calibri"/>
                <w:kern w:val="2"/>
                <w:sz w:val="16"/>
                <w:szCs w:val="16"/>
                <w14:ligatures w14:val="standardContextual"/>
              </w:rPr>
              <w:t xml:space="preserve">mancato rilascio </w:t>
            </w:r>
          </w:p>
        </w:tc>
        <w:tc>
          <w:tcPr>
            <w:tcW w:w="1275" w:type="dxa"/>
            <w:vAlign w:val="center"/>
          </w:tcPr>
          <w:p w14:paraId="3E586DA0"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617261F3"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7C248469"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6" w:type="dxa"/>
            <w:vAlign w:val="center"/>
          </w:tcPr>
          <w:p w14:paraId="1FF8A7E2"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214D46C5"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2CA0B9DA"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2835" w:type="dxa"/>
          </w:tcPr>
          <w:p w14:paraId="2D06A235"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7289A610" w14:textId="77777777" w:rsidR="00581574" w:rsidRPr="00E73025" w:rsidRDefault="00581574" w:rsidP="00CF3C40">
            <w:pPr>
              <w:autoSpaceDE w:val="0"/>
              <w:adjustRightInd w:val="0"/>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Rilascio degli attestati entro 20 giorni dall’accertamento dell’inadempienza</w:t>
            </w:r>
          </w:p>
        </w:tc>
        <w:tc>
          <w:tcPr>
            <w:tcW w:w="3118" w:type="dxa"/>
            <w:vAlign w:val="center"/>
          </w:tcPr>
          <w:p w14:paraId="25B4B9B6"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 xml:space="preserve">Intervento </w:t>
            </w:r>
          </w:p>
        </w:tc>
      </w:tr>
      <w:tr w:rsidR="00E83403" w:rsidRPr="00E83403" w14:paraId="0B6C7778" w14:textId="77777777" w:rsidTr="002B63D1">
        <w:trPr>
          <w:tblHeader/>
        </w:trPr>
        <w:tc>
          <w:tcPr>
            <w:tcW w:w="1129" w:type="dxa"/>
            <w:shd w:val="clear" w:color="auto" w:fill="D9F2D0" w:themeFill="accent6" w:themeFillTint="33"/>
          </w:tcPr>
          <w:p w14:paraId="79832793" w14:textId="77777777" w:rsidR="00581574" w:rsidRPr="00E83403" w:rsidRDefault="00581574" w:rsidP="00CF3C40">
            <w:pPr>
              <w:autoSpaceDE w:val="0"/>
              <w:adjustRightInd w:val="0"/>
              <w:spacing w:after="0"/>
              <w:rPr>
                <w:rFonts w:ascii="Yu Gothic UI Semilight" w:eastAsia="Yu Gothic UI Semilight" w:hAnsi="Yu Gothic UI Semilight" w:cstheme="minorBidi"/>
                <w:kern w:val="2"/>
                <w:sz w:val="18"/>
                <w:szCs w:val="18"/>
                <w14:ligatures w14:val="standardContextual"/>
              </w:rPr>
            </w:pPr>
          </w:p>
        </w:tc>
        <w:tc>
          <w:tcPr>
            <w:tcW w:w="4253" w:type="dxa"/>
            <w:shd w:val="clear" w:color="auto" w:fill="D9F2D0" w:themeFill="accent6" w:themeFillTint="33"/>
            <w:vAlign w:val="center"/>
          </w:tcPr>
          <w:p w14:paraId="379218FB" w14:textId="77777777" w:rsidR="00581574" w:rsidRPr="00E73025" w:rsidRDefault="00581574" w:rsidP="00CF3C40">
            <w:pPr>
              <w:autoSpaceDE w:val="0"/>
              <w:adjustRightInd w:val="0"/>
              <w:spacing w:after="0"/>
              <w:rPr>
                <w:rFonts w:ascii="Yu Gothic UI Semilight" w:eastAsia="Yu Gothic UI Semilight" w:hAnsi="Yu Gothic UI Semilight"/>
                <w:sz w:val="16"/>
                <w:szCs w:val="16"/>
                <w14:ligatures w14:val="standardContextual"/>
              </w:rPr>
            </w:pPr>
          </w:p>
        </w:tc>
        <w:tc>
          <w:tcPr>
            <w:tcW w:w="1843" w:type="dxa"/>
            <w:shd w:val="clear" w:color="auto" w:fill="D9F2D0" w:themeFill="accent6" w:themeFillTint="33"/>
          </w:tcPr>
          <w:p w14:paraId="7AD52248"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5" w:type="dxa"/>
            <w:shd w:val="clear" w:color="auto" w:fill="D9F2D0" w:themeFill="accent6" w:themeFillTint="33"/>
          </w:tcPr>
          <w:p w14:paraId="5D9120D6"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6" w:type="dxa"/>
            <w:shd w:val="clear" w:color="auto" w:fill="D9F2D0" w:themeFill="accent6" w:themeFillTint="33"/>
          </w:tcPr>
          <w:p w14:paraId="23A5952D"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2835" w:type="dxa"/>
            <w:shd w:val="clear" w:color="auto" w:fill="D9F2D0" w:themeFill="accent6" w:themeFillTint="33"/>
          </w:tcPr>
          <w:p w14:paraId="22589440"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3118" w:type="dxa"/>
            <w:shd w:val="clear" w:color="auto" w:fill="D9F2D0" w:themeFill="accent6" w:themeFillTint="33"/>
            <w:vAlign w:val="center"/>
          </w:tcPr>
          <w:p w14:paraId="3B3C17DE"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p>
        </w:tc>
      </w:tr>
      <w:tr w:rsidR="00E83403" w:rsidRPr="00E83403" w14:paraId="768EF17E" w14:textId="77777777" w:rsidTr="00CF3C40">
        <w:trPr>
          <w:tblHeader/>
        </w:trPr>
        <w:tc>
          <w:tcPr>
            <w:tcW w:w="1129" w:type="dxa"/>
            <w:vMerge w:val="restart"/>
          </w:tcPr>
          <w:p w14:paraId="5B2FE593" w14:textId="77777777" w:rsidR="00581574" w:rsidRPr="00E83403" w:rsidRDefault="00581574" w:rsidP="00CF3C40">
            <w:pPr>
              <w:autoSpaceDE w:val="0"/>
              <w:adjustRightInd w:val="0"/>
              <w:spacing w:after="0"/>
              <w:jc w:val="left"/>
              <w:rPr>
                <w:rFonts w:ascii="Yu Gothic UI Semilight" w:eastAsia="Yu Gothic UI Semilight" w:hAnsi="Yu Gothic UI Semilight" w:cstheme="minorBidi"/>
                <w:kern w:val="2"/>
                <w:sz w:val="18"/>
                <w:szCs w:val="18"/>
                <w14:ligatures w14:val="standardContextual"/>
              </w:rPr>
            </w:pPr>
          </w:p>
          <w:p w14:paraId="57870DF8" w14:textId="77777777" w:rsidR="00581574" w:rsidRPr="00E83403" w:rsidRDefault="00581574" w:rsidP="00CF3C40">
            <w:pPr>
              <w:autoSpaceDE w:val="0"/>
              <w:adjustRightInd w:val="0"/>
              <w:spacing w:after="0"/>
              <w:jc w:val="center"/>
              <w:rPr>
                <w:rFonts w:ascii="Yu Gothic UI Semilight" w:eastAsia="Yu Gothic UI Semilight" w:hAnsi="Yu Gothic UI Semilight" w:cstheme="minorBidi"/>
                <w:kern w:val="2"/>
                <w:sz w:val="18"/>
                <w:szCs w:val="18"/>
                <w14:ligatures w14:val="standardContextual"/>
              </w:rPr>
            </w:pPr>
          </w:p>
          <w:p w14:paraId="732FCD90" w14:textId="77777777" w:rsidR="00581574" w:rsidRPr="00E83403" w:rsidRDefault="00581574" w:rsidP="00CF3C40">
            <w:pPr>
              <w:autoSpaceDE w:val="0"/>
              <w:adjustRightInd w:val="0"/>
              <w:spacing w:after="0"/>
              <w:jc w:val="center"/>
              <w:rPr>
                <w:rFonts w:ascii="Yu Gothic UI Semilight" w:eastAsia="Yu Gothic UI Semilight" w:hAnsi="Yu Gothic UI Semilight" w:cstheme="minorBidi"/>
                <w:kern w:val="2"/>
                <w:sz w:val="18"/>
                <w:szCs w:val="18"/>
                <w14:ligatures w14:val="standardContextual"/>
              </w:rPr>
            </w:pPr>
          </w:p>
          <w:p w14:paraId="0BEE11CA" w14:textId="77777777" w:rsidR="00581574" w:rsidRPr="00E83403" w:rsidRDefault="00581574" w:rsidP="00CF3C40">
            <w:pPr>
              <w:autoSpaceDE w:val="0"/>
              <w:adjustRightInd w:val="0"/>
              <w:spacing w:after="0"/>
              <w:jc w:val="center"/>
              <w:rPr>
                <w:rFonts w:ascii="Yu Gothic UI Semilight" w:eastAsia="Yu Gothic UI Semilight" w:hAnsi="Yu Gothic UI Semilight" w:cstheme="minorBidi"/>
                <w:kern w:val="2"/>
                <w:sz w:val="18"/>
                <w:szCs w:val="18"/>
                <w14:ligatures w14:val="standardContextual"/>
              </w:rPr>
            </w:pPr>
            <w:r w:rsidRPr="00E83403">
              <w:rPr>
                <w:rFonts w:ascii="Yu Gothic UI Semilight" w:eastAsia="Yu Gothic UI Semilight" w:hAnsi="Yu Gothic UI Semilight" w:cstheme="minorBidi"/>
                <w:kern w:val="2"/>
                <w:sz w:val="18"/>
                <w:szCs w:val="18"/>
                <w14:ligatures w14:val="standardContextual"/>
              </w:rPr>
              <w:t>4</w:t>
            </w:r>
          </w:p>
        </w:tc>
        <w:tc>
          <w:tcPr>
            <w:tcW w:w="4253" w:type="dxa"/>
            <w:vAlign w:val="center"/>
          </w:tcPr>
          <w:p w14:paraId="472D2B41" w14:textId="77777777" w:rsidR="00581574" w:rsidRPr="00E73025" w:rsidRDefault="00581574" w:rsidP="00CF3C40">
            <w:pPr>
              <w:autoSpaceDE w:val="0"/>
              <w:autoSpaceDN w:val="0"/>
              <w:adjustRightInd w:val="0"/>
              <w:spacing w:after="0"/>
              <w:rPr>
                <w:rFonts w:ascii="Yu Gothic UI Semilight" w:eastAsia="Yu Gothic UI Semilight" w:hAnsi="Yu Gothic UI Semilight"/>
                <w:sz w:val="16"/>
                <w:szCs w:val="16"/>
                <w14:ligatures w14:val="standardContextual"/>
              </w:rPr>
            </w:pPr>
            <w:r w:rsidRPr="00E73025">
              <w:rPr>
                <w:rFonts w:ascii="Yu Gothic UI Semilight" w:eastAsia="Yu Gothic UI Semilight" w:hAnsi="Yu Gothic UI Semilight"/>
                <w:sz w:val="16"/>
                <w:szCs w:val="16"/>
                <w14:ligatures w14:val="standardContextual"/>
              </w:rPr>
              <w:t>Comunicare la sostituzione di uno o più partecipanti e/o docenti al corso secondo quanto indicato nel bando</w:t>
            </w:r>
          </w:p>
        </w:tc>
        <w:tc>
          <w:tcPr>
            <w:tcW w:w="1843" w:type="dxa"/>
          </w:tcPr>
          <w:p w14:paraId="2AE13149"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p>
          <w:p w14:paraId="1C2C7ABD"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(3)</w:t>
            </w:r>
          </w:p>
          <w:p w14:paraId="716D677E" w14:textId="77777777" w:rsidR="00581574" w:rsidRPr="00E73025" w:rsidRDefault="00581574" w:rsidP="00CF3C40">
            <w:pPr>
              <w:autoSpaceDE w:val="0"/>
              <w:autoSpaceDN w:val="0"/>
              <w:adjustRightInd w:val="0"/>
              <w:spacing w:after="0"/>
              <w:jc w:val="left"/>
              <w:rPr>
                <w:rFonts w:ascii="Yu Gothic UI Semilight" w:eastAsia="Yu Gothic UI Semilight" w:hAnsi="Yu Gothic UI Semilight" w:cs="Calibri"/>
                <w:sz w:val="16"/>
                <w:szCs w:val="16"/>
                <w14:ligatures w14:val="standardContextual"/>
              </w:rPr>
            </w:pPr>
          </w:p>
        </w:tc>
        <w:tc>
          <w:tcPr>
            <w:tcW w:w="1275" w:type="dxa"/>
          </w:tcPr>
          <w:p w14:paraId="0D284DE1"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p w14:paraId="5E406303" w14:textId="77777777" w:rsidR="00581574" w:rsidRPr="00E73025" w:rsidRDefault="00581574" w:rsidP="00CF3C40">
            <w:pPr>
              <w:suppressAutoHyphens/>
              <w:autoSpaceDN w:val="0"/>
              <w:spacing w:after="0"/>
              <w:jc w:val="center"/>
              <w:textAlignment w:val="baseline"/>
              <w:rPr>
                <w:rFonts w:ascii="Yu Gothic UI Semilight" w:eastAsia="Yu Gothic UI Semilight" w:hAnsi="Yu Gothic UI Semilight" w:cs="Calibri"/>
                <w:kern w:val="3"/>
                <w:sz w:val="16"/>
                <w:szCs w:val="16"/>
              </w:rPr>
            </w:pPr>
            <w:r w:rsidRPr="00E73025">
              <w:rPr>
                <w:rFonts w:ascii="Yu Gothic UI Semilight" w:eastAsia="Yu Gothic UI Semilight" w:hAnsi="Yu Gothic UI Semilight" w:cs="Calibri"/>
                <w:kern w:val="3"/>
                <w:sz w:val="16"/>
                <w:szCs w:val="16"/>
              </w:rPr>
              <w:t>(3)</w:t>
            </w:r>
          </w:p>
        </w:tc>
        <w:tc>
          <w:tcPr>
            <w:tcW w:w="1276" w:type="dxa"/>
          </w:tcPr>
          <w:p w14:paraId="672365B8"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p w14:paraId="540238CE"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(3)</w:t>
            </w:r>
          </w:p>
        </w:tc>
        <w:tc>
          <w:tcPr>
            <w:tcW w:w="2835" w:type="dxa"/>
            <w:shd w:val="clear" w:color="auto" w:fill="D9D9D9" w:themeFill="background1" w:themeFillShade="D9"/>
          </w:tcPr>
          <w:p w14:paraId="744A256D"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3118" w:type="dxa"/>
            <w:vAlign w:val="center"/>
          </w:tcPr>
          <w:p w14:paraId="5B8ACAB2"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Intervento</w:t>
            </w:r>
          </w:p>
        </w:tc>
      </w:tr>
      <w:tr w:rsidR="00E83403" w:rsidRPr="00E83403" w14:paraId="5C379511" w14:textId="77777777" w:rsidTr="00CF3C40">
        <w:trPr>
          <w:tblHeader/>
        </w:trPr>
        <w:tc>
          <w:tcPr>
            <w:tcW w:w="1129" w:type="dxa"/>
            <w:vMerge/>
          </w:tcPr>
          <w:p w14:paraId="64D35F04" w14:textId="77777777" w:rsidR="00581574" w:rsidRPr="00E83403" w:rsidRDefault="00581574" w:rsidP="00CF3C40">
            <w:pPr>
              <w:autoSpaceDE w:val="0"/>
              <w:adjustRightInd w:val="0"/>
              <w:spacing w:after="0"/>
              <w:jc w:val="left"/>
              <w:rPr>
                <w:rFonts w:ascii="Yu Gothic UI Semilight" w:eastAsia="Yu Gothic UI Semilight" w:hAnsi="Yu Gothic UI Semilight" w:cstheme="minorBidi"/>
                <w:kern w:val="2"/>
                <w:sz w:val="18"/>
                <w:szCs w:val="18"/>
                <w14:ligatures w14:val="standardContextual"/>
              </w:rPr>
            </w:pPr>
          </w:p>
        </w:tc>
        <w:tc>
          <w:tcPr>
            <w:tcW w:w="4253" w:type="dxa"/>
            <w:vAlign w:val="center"/>
          </w:tcPr>
          <w:p w14:paraId="1BF0FA31" w14:textId="4283A10F" w:rsidR="00581574" w:rsidRPr="00E73025" w:rsidRDefault="00581574" w:rsidP="00CF3C40">
            <w:pPr>
              <w:autoSpaceDE w:val="0"/>
              <w:autoSpaceDN w:val="0"/>
              <w:adjustRightInd w:val="0"/>
              <w:spacing w:after="0"/>
              <w:rPr>
                <w:rFonts w:ascii="Yu Gothic UI Semilight" w:eastAsia="Yu Gothic UI Semilight" w:hAnsi="Yu Gothic UI Semilight"/>
                <w:sz w:val="16"/>
                <w:szCs w:val="16"/>
                <w14:ligatures w14:val="standardContextual"/>
              </w:rPr>
            </w:pPr>
            <w:r w:rsidRPr="00E73025">
              <w:rPr>
                <w:rFonts w:ascii="Yu Gothic UI Semilight" w:eastAsia="Yu Gothic UI Semilight" w:hAnsi="Yu Gothic UI Semilight"/>
                <w:sz w:val="16"/>
                <w:szCs w:val="16"/>
                <w14:ligatures w14:val="standardContextual"/>
              </w:rPr>
              <w:t>Comunicare con un anticipo di almeno 72 ore rispetto alla data prevista dal calendario le variazioni al programma delle attività presentato in sede di domanda al finanziamento</w:t>
            </w:r>
            <w:r w:rsidR="00333715" w:rsidRPr="00E73025">
              <w:rPr>
                <w:rFonts w:ascii="Yu Gothic UI Semilight" w:eastAsia="Yu Gothic UI Semilight" w:hAnsi="Yu Gothic UI Semilight"/>
                <w:sz w:val="16"/>
                <w:szCs w:val="16"/>
                <w14:ligatures w14:val="standardContextual"/>
              </w:rPr>
              <w:t xml:space="preserve"> </w:t>
            </w:r>
            <w:r w:rsidRPr="00E73025">
              <w:rPr>
                <w:rFonts w:ascii="Yu Gothic UI Semilight" w:eastAsia="Yu Gothic UI Semilight" w:hAnsi="Yu Gothic UI Semilight"/>
                <w:sz w:val="16"/>
                <w:szCs w:val="16"/>
                <w14:ligatures w14:val="standardContextual"/>
              </w:rPr>
              <w:t>(*)</w:t>
            </w:r>
          </w:p>
        </w:tc>
        <w:tc>
          <w:tcPr>
            <w:tcW w:w="1843" w:type="dxa"/>
          </w:tcPr>
          <w:p w14:paraId="06BAE632" w14:textId="77777777" w:rsidR="00581574" w:rsidRPr="00E73025" w:rsidRDefault="00581574" w:rsidP="00CF3C40">
            <w:pPr>
              <w:suppressAutoHyphens/>
              <w:autoSpaceDN w:val="0"/>
              <w:spacing w:after="0"/>
              <w:ind w:left="40"/>
              <w:jc w:val="left"/>
              <w:textAlignment w:val="baseline"/>
              <w:rPr>
                <w:rFonts w:ascii="Yu Gothic UI Semilight" w:eastAsia="Yu Gothic UI Semilight" w:hAnsi="Yu Gothic UI Semilight" w:cs="Calibri"/>
                <w:kern w:val="3"/>
                <w:sz w:val="16"/>
                <w:szCs w:val="16"/>
              </w:rPr>
            </w:pPr>
          </w:p>
          <w:p w14:paraId="4B1DCF13" w14:textId="77777777" w:rsidR="00581574" w:rsidRPr="00E73025" w:rsidRDefault="00581574" w:rsidP="00CF3C40">
            <w:pPr>
              <w:suppressAutoHyphens/>
              <w:autoSpaceDN w:val="0"/>
              <w:spacing w:after="0"/>
              <w:ind w:left="40"/>
              <w:jc w:val="left"/>
              <w:textAlignment w:val="baseline"/>
              <w:rPr>
                <w:rFonts w:ascii="Yu Gothic UI Semilight" w:eastAsia="Yu Gothic UI Semilight" w:hAnsi="Yu Gothic UI Semilight" w:cs="Calibri"/>
                <w:kern w:val="3"/>
                <w:sz w:val="16"/>
                <w:szCs w:val="16"/>
              </w:rPr>
            </w:pPr>
            <w:r w:rsidRPr="00E73025">
              <w:rPr>
                <w:rFonts w:ascii="Yu Gothic UI Semilight" w:eastAsia="Yu Gothic UI Semilight" w:hAnsi="Yu Gothic UI Semilight" w:cs="Calibri"/>
                <w:kern w:val="3"/>
                <w:sz w:val="16"/>
                <w:szCs w:val="16"/>
              </w:rPr>
              <w:t>(3) Comunicazione pervenuta con un anticipo compreso tra le 72 ore e il giorno precedente l’inizio dell’attività</w:t>
            </w:r>
          </w:p>
        </w:tc>
        <w:tc>
          <w:tcPr>
            <w:tcW w:w="1275" w:type="dxa"/>
          </w:tcPr>
          <w:p w14:paraId="519DED9C"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p w14:paraId="32B14E1E"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tc>
        <w:tc>
          <w:tcPr>
            <w:tcW w:w="1276" w:type="dxa"/>
          </w:tcPr>
          <w:p w14:paraId="570EA392"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p w14:paraId="67A60D99"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tc>
        <w:tc>
          <w:tcPr>
            <w:tcW w:w="2835" w:type="dxa"/>
            <w:shd w:val="clear" w:color="auto" w:fill="D9D9D9" w:themeFill="background1" w:themeFillShade="D9"/>
          </w:tcPr>
          <w:p w14:paraId="6864A68F"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3118" w:type="dxa"/>
            <w:vAlign w:val="center"/>
          </w:tcPr>
          <w:p w14:paraId="78569F14"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Intervento</w:t>
            </w:r>
          </w:p>
          <w:p w14:paraId="2E21A805" w14:textId="77777777" w:rsidR="00581574" w:rsidRPr="00E73025" w:rsidRDefault="00581574" w:rsidP="00CF3C40">
            <w:pPr>
              <w:autoSpaceDE w:val="0"/>
              <w:adjustRightInd w:val="0"/>
              <w:spacing w:after="0"/>
              <w:jc w:val="left"/>
              <w:rPr>
                <w:rFonts w:ascii="Yu Gothic UI Semilight" w:eastAsia="Yu Gothic UI Semilight" w:hAnsi="Yu Gothic UI Semilight" w:cs="Segoe UI Historic"/>
                <w:sz w:val="16"/>
                <w:szCs w:val="16"/>
              </w:rPr>
            </w:pPr>
            <w:r w:rsidRPr="00E73025">
              <w:rPr>
                <w:rFonts w:ascii="Yu Gothic UI Semilight" w:eastAsia="Yu Gothic UI Semilight" w:hAnsi="Yu Gothic UI Semilight" w:cs="Segoe UI Historic"/>
                <w:sz w:val="16"/>
                <w:szCs w:val="16"/>
              </w:rPr>
              <w:t>N.B. - Decadenza totale dal contributo nel caso la variazione non sia comunicata entro il giorno di realizzazione</w:t>
            </w:r>
          </w:p>
        </w:tc>
      </w:tr>
      <w:tr w:rsidR="00E83403" w:rsidRPr="00E83403" w14:paraId="6BDE610B" w14:textId="77777777" w:rsidTr="002B63D1">
        <w:trPr>
          <w:tblHeader/>
        </w:trPr>
        <w:tc>
          <w:tcPr>
            <w:tcW w:w="1129" w:type="dxa"/>
            <w:shd w:val="clear" w:color="auto" w:fill="D9F2D0" w:themeFill="accent6" w:themeFillTint="33"/>
          </w:tcPr>
          <w:p w14:paraId="5B5E916E" w14:textId="77777777" w:rsidR="00581574" w:rsidRPr="00E83403" w:rsidRDefault="00581574" w:rsidP="00CF3C40">
            <w:pPr>
              <w:autoSpaceDE w:val="0"/>
              <w:adjustRightInd w:val="0"/>
              <w:spacing w:after="0"/>
              <w:jc w:val="left"/>
              <w:rPr>
                <w:rFonts w:ascii="Yu Gothic UI Semilight" w:eastAsia="Yu Gothic UI Semilight" w:hAnsi="Yu Gothic UI Semilight" w:cstheme="minorBidi"/>
                <w:kern w:val="2"/>
                <w:sz w:val="18"/>
                <w:szCs w:val="18"/>
                <w14:ligatures w14:val="standardContextual"/>
              </w:rPr>
            </w:pPr>
          </w:p>
        </w:tc>
        <w:tc>
          <w:tcPr>
            <w:tcW w:w="4253" w:type="dxa"/>
            <w:shd w:val="clear" w:color="auto" w:fill="D9F2D0" w:themeFill="accent6" w:themeFillTint="33"/>
            <w:vAlign w:val="center"/>
          </w:tcPr>
          <w:p w14:paraId="55FE0426" w14:textId="77777777" w:rsidR="00581574" w:rsidRPr="00E73025" w:rsidRDefault="00581574" w:rsidP="00CF3C40">
            <w:pPr>
              <w:autoSpaceDE w:val="0"/>
              <w:autoSpaceDN w:val="0"/>
              <w:adjustRightInd w:val="0"/>
              <w:spacing w:after="0"/>
              <w:rPr>
                <w:rFonts w:ascii="Yu Gothic UI Semilight" w:eastAsia="Yu Gothic UI Semilight" w:hAnsi="Yu Gothic UI Semilight"/>
                <w:sz w:val="16"/>
                <w:szCs w:val="16"/>
                <w14:ligatures w14:val="standardContextual"/>
              </w:rPr>
            </w:pPr>
          </w:p>
        </w:tc>
        <w:tc>
          <w:tcPr>
            <w:tcW w:w="1843" w:type="dxa"/>
            <w:shd w:val="clear" w:color="auto" w:fill="D9F2D0" w:themeFill="accent6" w:themeFillTint="33"/>
          </w:tcPr>
          <w:p w14:paraId="0CF201D2"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p>
        </w:tc>
        <w:tc>
          <w:tcPr>
            <w:tcW w:w="1275" w:type="dxa"/>
            <w:shd w:val="clear" w:color="auto" w:fill="D9F2D0" w:themeFill="accent6" w:themeFillTint="33"/>
          </w:tcPr>
          <w:p w14:paraId="3B3C8ADD"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6" w:type="dxa"/>
            <w:shd w:val="clear" w:color="auto" w:fill="D9F2D0" w:themeFill="accent6" w:themeFillTint="33"/>
          </w:tcPr>
          <w:p w14:paraId="1CA81542"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2835" w:type="dxa"/>
            <w:shd w:val="clear" w:color="auto" w:fill="D9F2D0" w:themeFill="accent6" w:themeFillTint="33"/>
          </w:tcPr>
          <w:p w14:paraId="774437B3"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3118" w:type="dxa"/>
            <w:shd w:val="clear" w:color="auto" w:fill="D9F2D0" w:themeFill="accent6" w:themeFillTint="33"/>
            <w:vAlign w:val="center"/>
          </w:tcPr>
          <w:p w14:paraId="0F19CD1C"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p>
        </w:tc>
      </w:tr>
      <w:tr w:rsidR="00E83403" w:rsidRPr="00E83403" w14:paraId="513961E1" w14:textId="77777777" w:rsidTr="00CF3C40">
        <w:trPr>
          <w:tblHeader/>
        </w:trPr>
        <w:tc>
          <w:tcPr>
            <w:tcW w:w="1129" w:type="dxa"/>
          </w:tcPr>
          <w:p w14:paraId="4D3DD3D6" w14:textId="77777777" w:rsidR="00581574" w:rsidRPr="00E83403" w:rsidRDefault="00581574" w:rsidP="00CF3C40">
            <w:pPr>
              <w:autoSpaceDE w:val="0"/>
              <w:adjustRightInd w:val="0"/>
              <w:spacing w:after="0"/>
              <w:jc w:val="left"/>
              <w:rPr>
                <w:rFonts w:ascii="Yu Gothic UI Semilight" w:eastAsia="Yu Gothic UI Semilight" w:hAnsi="Yu Gothic UI Semilight" w:cstheme="minorBidi"/>
                <w:kern w:val="2"/>
                <w:sz w:val="18"/>
                <w:szCs w:val="18"/>
                <w14:ligatures w14:val="standardContextual"/>
              </w:rPr>
            </w:pPr>
          </w:p>
          <w:p w14:paraId="57F4A7DC" w14:textId="77777777" w:rsidR="00581574" w:rsidRPr="00E83403" w:rsidRDefault="00581574" w:rsidP="00CF3C40">
            <w:pPr>
              <w:autoSpaceDE w:val="0"/>
              <w:adjustRightInd w:val="0"/>
              <w:spacing w:after="0"/>
              <w:jc w:val="center"/>
              <w:rPr>
                <w:rFonts w:ascii="Yu Gothic UI Semilight" w:eastAsia="Yu Gothic UI Semilight" w:hAnsi="Yu Gothic UI Semilight" w:cstheme="minorBidi"/>
                <w:kern w:val="2"/>
                <w:sz w:val="18"/>
                <w:szCs w:val="18"/>
                <w14:ligatures w14:val="standardContextual"/>
              </w:rPr>
            </w:pPr>
            <w:r w:rsidRPr="00E83403">
              <w:rPr>
                <w:rFonts w:ascii="Yu Gothic UI Semilight" w:eastAsia="Yu Gothic UI Semilight" w:hAnsi="Yu Gothic UI Semilight" w:cstheme="minorBidi"/>
                <w:kern w:val="2"/>
                <w:sz w:val="18"/>
                <w:szCs w:val="18"/>
                <w14:ligatures w14:val="standardContextual"/>
              </w:rPr>
              <w:t>5</w:t>
            </w:r>
          </w:p>
        </w:tc>
        <w:tc>
          <w:tcPr>
            <w:tcW w:w="4253" w:type="dxa"/>
            <w:vAlign w:val="center"/>
          </w:tcPr>
          <w:p w14:paraId="5FD88B12" w14:textId="77777777" w:rsidR="00581574" w:rsidRPr="00E73025" w:rsidRDefault="00581574" w:rsidP="00CF3C40">
            <w:pPr>
              <w:autoSpaceDE w:val="0"/>
              <w:autoSpaceDN w:val="0"/>
              <w:adjustRightInd w:val="0"/>
              <w:spacing w:after="0"/>
              <w:rPr>
                <w:rFonts w:ascii="Yu Gothic UI Semilight" w:eastAsia="Yu Gothic UI Semilight" w:hAnsi="Yu Gothic UI Semilight"/>
                <w:sz w:val="16"/>
                <w:szCs w:val="16"/>
                <w14:ligatures w14:val="standardContextual"/>
              </w:rPr>
            </w:pPr>
            <w:r w:rsidRPr="00E73025">
              <w:rPr>
                <w:rFonts w:ascii="Yu Gothic UI Semilight" w:eastAsia="Yu Gothic UI Semilight" w:hAnsi="Yu Gothic UI Semilight" w:cs="Calibri"/>
                <w:sz w:val="16"/>
                <w:szCs w:val="16"/>
                <w14:ligatures w14:val="standardContextual"/>
              </w:rPr>
              <w:t>Garantire l’accesso alle attività selezionando i partecipanti secondo criteri oggettivi e pubblici</w:t>
            </w:r>
          </w:p>
        </w:tc>
        <w:tc>
          <w:tcPr>
            <w:tcW w:w="1843" w:type="dxa"/>
          </w:tcPr>
          <w:p w14:paraId="115C1DD0" w14:textId="77777777" w:rsidR="00581574" w:rsidRPr="00E73025" w:rsidRDefault="00581574" w:rsidP="00CF3C40">
            <w:pPr>
              <w:spacing w:after="0"/>
              <w:jc w:val="left"/>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3"/>
                <w:sz w:val="16"/>
                <w:szCs w:val="16"/>
              </w:rPr>
              <w:t>(3) Assenza di criteri oggettivi/mancata di diffusione dell’attività</w:t>
            </w:r>
          </w:p>
        </w:tc>
        <w:tc>
          <w:tcPr>
            <w:tcW w:w="1275" w:type="dxa"/>
            <w:vAlign w:val="center"/>
          </w:tcPr>
          <w:p w14:paraId="15F07A19"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4588DA23"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2E254E60"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1276" w:type="dxa"/>
            <w:vAlign w:val="center"/>
          </w:tcPr>
          <w:p w14:paraId="683C94A9"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p w14:paraId="772004C9"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r w:rsidRPr="00E73025">
              <w:rPr>
                <w:rFonts w:ascii="Yu Gothic UI Semilight" w:eastAsia="Yu Gothic UI Semilight" w:hAnsi="Yu Gothic UI Semilight" w:cs="Calibri"/>
                <w:kern w:val="2"/>
                <w:sz w:val="16"/>
                <w:szCs w:val="16"/>
                <w14:ligatures w14:val="standardContextual"/>
              </w:rPr>
              <w:t>Segue la gravità</w:t>
            </w:r>
          </w:p>
          <w:p w14:paraId="22649AB8" w14:textId="77777777" w:rsidR="00581574" w:rsidRPr="00E73025" w:rsidRDefault="00581574" w:rsidP="00CF3C40">
            <w:pPr>
              <w:spacing w:after="0"/>
              <w:jc w:val="center"/>
              <w:rPr>
                <w:rFonts w:ascii="Yu Gothic UI Semilight" w:eastAsia="Yu Gothic UI Semilight" w:hAnsi="Yu Gothic UI Semilight" w:cs="Calibri"/>
                <w:kern w:val="2"/>
                <w:sz w:val="16"/>
                <w:szCs w:val="16"/>
                <w14:ligatures w14:val="standardContextual"/>
              </w:rPr>
            </w:pPr>
          </w:p>
        </w:tc>
        <w:tc>
          <w:tcPr>
            <w:tcW w:w="2835" w:type="dxa"/>
            <w:shd w:val="clear" w:color="auto" w:fill="D9D9D9" w:themeFill="background1" w:themeFillShade="D9"/>
          </w:tcPr>
          <w:p w14:paraId="08903686"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3118" w:type="dxa"/>
            <w:vAlign w:val="center"/>
          </w:tcPr>
          <w:p w14:paraId="1F887691" w14:textId="77777777" w:rsidR="00581574" w:rsidRPr="00E73025" w:rsidRDefault="00581574" w:rsidP="00CF3C40">
            <w:pPr>
              <w:autoSpaceDE w:val="0"/>
              <w:adjustRightInd w:val="0"/>
              <w:spacing w:after="0"/>
              <w:jc w:val="center"/>
              <w:rPr>
                <w:rFonts w:ascii="Yu Gothic UI Semilight" w:eastAsia="Yu Gothic UI Semilight" w:hAnsi="Yu Gothic UI Semilight" w:cs="Segoe UI Historic"/>
                <w:sz w:val="16"/>
                <w:szCs w:val="16"/>
              </w:rPr>
            </w:pPr>
          </w:p>
        </w:tc>
      </w:tr>
      <w:tr w:rsidR="00E83403" w:rsidRPr="00E83403" w14:paraId="271FE253" w14:textId="77777777" w:rsidTr="002B63D1">
        <w:trPr>
          <w:tblHeader/>
        </w:trPr>
        <w:tc>
          <w:tcPr>
            <w:tcW w:w="1129" w:type="dxa"/>
            <w:shd w:val="clear" w:color="auto" w:fill="D9F2D0" w:themeFill="accent6" w:themeFillTint="33"/>
          </w:tcPr>
          <w:p w14:paraId="216CE056" w14:textId="77777777" w:rsidR="00581574" w:rsidRPr="00E83403" w:rsidRDefault="00581574" w:rsidP="00CF3C40">
            <w:pPr>
              <w:spacing w:after="0"/>
              <w:jc w:val="center"/>
              <w:rPr>
                <w:rFonts w:ascii="Yu Gothic UI Semilight" w:eastAsia="Yu Gothic UI Semilight" w:hAnsi="Yu Gothic UI Semilight" w:cstheme="minorBidi"/>
                <w:kern w:val="2"/>
                <w:sz w:val="16"/>
                <w:szCs w:val="16"/>
                <w14:ligatures w14:val="standardContextual"/>
              </w:rPr>
            </w:pPr>
          </w:p>
        </w:tc>
        <w:tc>
          <w:tcPr>
            <w:tcW w:w="4253" w:type="dxa"/>
            <w:shd w:val="clear" w:color="auto" w:fill="D9F2D0" w:themeFill="accent6" w:themeFillTint="33"/>
          </w:tcPr>
          <w:p w14:paraId="68E716C9" w14:textId="77777777" w:rsidR="00581574" w:rsidRPr="00E73025" w:rsidRDefault="00581574" w:rsidP="00CF3C40">
            <w:pPr>
              <w:spacing w:after="0"/>
              <w:jc w:val="center"/>
              <w:rPr>
                <w:rFonts w:ascii="Yu Gothic UI Semilight" w:eastAsia="Yu Gothic UI Semilight" w:hAnsi="Yu Gothic UI Semilight" w:cstheme="minorBidi"/>
                <w:kern w:val="2"/>
                <w:sz w:val="16"/>
                <w:szCs w:val="16"/>
                <w14:ligatures w14:val="standardContextual"/>
              </w:rPr>
            </w:pPr>
          </w:p>
        </w:tc>
        <w:tc>
          <w:tcPr>
            <w:tcW w:w="1843" w:type="dxa"/>
            <w:shd w:val="clear" w:color="auto" w:fill="D9F2D0" w:themeFill="accent6" w:themeFillTint="33"/>
          </w:tcPr>
          <w:p w14:paraId="04620B2B"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1275" w:type="dxa"/>
            <w:shd w:val="clear" w:color="auto" w:fill="D9F2D0" w:themeFill="accent6" w:themeFillTint="33"/>
          </w:tcPr>
          <w:p w14:paraId="4053248C"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1276" w:type="dxa"/>
            <w:shd w:val="clear" w:color="auto" w:fill="D9F2D0" w:themeFill="accent6" w:themeFillTint="33"/>
          </w:tcPr>
          <w:p w14:paraId="50ADE3FA"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2835" w:type="dxa"/>
            <w:shd w:val="clear" w:color="auto" w:fill="D9F2D0" w:themeFill="accent6" w:themeFillTint="33"/>
          </w:tcPr>
          <w:p w14:paraId="3A0FD4D9"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c>
          <w:tcPr>
            <w:tcW w:w="3118" w:type="dxa"/>
            <w:shd w:val="clear" w:color="auto" w:fill="D9F2D0" w:themeFill="accent6" w:themeFillTint="33"/>
          </w:tcPr>
          <w:p w14:paraId="0C65594F" w14:textId="77777777" w:rsidR="00581574" w:rsidRPr="00E73025" w:rsidRDefault="00581574" w:rsidP="00CF3C40">
            <w:pPr>
              <w:autoSpaceDE w:val="0"/>
              <w:adjustRightInd w:val="0"/>
              <w:spacing w:after="0"/>
              <w:jc w:val="center"/>
              <w:rPr>
                <w:rFonts w:ascii="Yu Gothic UI Semilight" w:eastAsia="Yu Gothic UI Semilight" w:hAnsi="Yu Gothic UI Semilight" w:cs="Calibri"/>
                <w:kern w:val="2"/>
                <w:sz w:val="16"/>
                <w:szCs w:val="16"/>
                <w14:ligatures w14:val="standardContextual"/>
              </w:rPr>
            </w:pPr>
          </w:p>
        </w:tc>
      </w:tr>
    </w:tbl>
    <w:p w14:paraId="0D3A4D97" w14:textId="36AC59CE" w:rsidR="00581574" w:rsidRPr="00E73025" w:rsidRDefault="00581574" w:rsidP="00581574">
      <w:pPr>
        <w:spacing w:after="0"/>
        <w:rPr>
          <w:rFonts w:ascii="Yu Gothic UI Semilight" w:eastAsia="Yu Gothic UI Semilight" w:hAnsi="Yu Gothic UI Semilight" w:cs="Calibri"/>
          <w:kern w:val="2"/>
          <w:sz w:val="20"/>
          <w:szCs w:val="20"/>
          <w14:ligatures w14:val="standardContextual"/>
        </w:rPr>
        <w:sectPr w:rsidR="00581574" w:rsidRPr="00E73025" w:rsidSect="0071570A">
          <w:pgSz w:w="16838" w:h="11906" w:orient="landscape"/>
          <w:pgMar w:top="2420" w:right="1276" w:bottom="849" w:left="1134" w:header="426" w:footer="197" w:gutter="0"/>
          <w:cols w:space="708"/>
          <w:docGrid w:linePitch="360"/>
        </w:sectPr>
      </w:pPr>
      <w:r w:rsidRPr="00E73025">
        <w:rPr>
          <w:rFonts w:ascii="Yu Gothic UI Semilight" w:eastAsia="Yu Gothic UI Semilight" w:hAnsi="Yu Gothic UI Semilight" w:cstheme="minorBidi"/>
          <w:kern w:val="2"/>
          <w:sz w:val="21"/>
          <w:szCs w:val="21"/>
          <w14:ligatures w14:val="standardContextual"/>
        </w:rPr>
        <w:t>(*) I</w:t>
      </w:r>
      <w:r w:rsidRPr="00E73025">
        <w:rPr>
          <w:rFonts w:ascii="Yu Gothic UI Semilight" w:eastAsia="Yu Gothic UI Semilight" w:hAnsi="Yu Gothic UI Semilight" w:cs="Calibri"/>
          <w:kern w:val="2"/>
          <w:sz w:val="20"/>
          <w:szCs w:val="20"/>
          <w14:ligatures w14:val="standardContextual"/>
        </w:rPr>
        <w:t>mpegno che, a seconda del livello dell’inadempienza riscontrata, può determinare, se non rispettato, la decadenza parziale o totale della domanda di contributo</w:t>
      </w:r>
    </w:p>
    <w:p w14:paraId="4A55911C" w14:textId="77777777" w:rsidR="00C00E8E" w:rsidRPr="00E83403" w:rsidRDefault="00C00E8E">
      <w:pPr>
        <w:rPr>
          <w:rFonts w:ascii="Yu Gothic UI Semilight" w:eastAsia="Yu Gothic UI Semilight" w:hAnsi="Yu Gothic UI Semilight"/>
        </w:rPr>
      </w:pPr>
    </w:p>
    <w:sectPr w:rsidR="00C00E8E" w:rsidRPr="00E8340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31B52" w14:textId="77777777" w:rsidR="00AF3EDB" w:rsidRDefault="00AF3EDB" w:rsidP="00581574">
      <w:pPr>
        <w:spacing w:after="0"/>
      </w:pPr>
      <w:r>
        <w:separator/>
      </w:r>
    </w:p>
  </w:endnote>
  <w:endnote w:type="continuationSeparator" w:id="0">
    <w:p w14:paraId="57913437" w14:textId="77777777" w:rsidR="00AF3EDB" w:rsidRDefault="00AF3EDB" w:rsidP="005815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UI Semibold">
    <w:panose1 w:val="020B0700000000000000"/>
    <w:charset w:val="80"/>
    <w:family w:val="swiss"/>
    <w:pitch w:val="variable"/>
    <w:sig w:usb0="E00002FF" w:usb1="2AC7FDFF" w:usb2="00000016" w:usb3="00000000" w:csb0="0002009F" w:csb1="00000000"/>
  </w:font>
  <w:font w:name="Segoe UI Historic">
    <w:panose1 w:val="020B0502040204020203"/>
    <w:charset w:val="00"/>
    <w:family w:val="swiss"/>
    <w:pitch w:val="variable"/>
    <w:sig w:usb0="800001EF" w:usb1="02000002" w:usb2="0060C080" w:usb3="00000000" w:csb0="00000001"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MODNDLå¼«TimesNewRomanPSMT">
    <w:altName w:val="Calibri"/>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71B3" w14:textId="77777777" w:rsidR="00581574" w:rsidRDefault="00581574">
    <w:pPr>
      <w:pStyle w:val="Pidipagina"/>
    </w:pPr>
  </w:p>
  <w:p w14:paraId="5142AA48" w14:textId="77777777" w:rsidR="00581574" w:rsidRDefault="005815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F7C7" w14:textId="77777777" w:rsidR="00AF3EDB" w:rsidRDefault="00AF3EDB" w:rsidP="00581574">
      <w:pPr>
        <w:spacing w:after="0"/>
      </w:pPr>
      <w:r>
        <w:separator/>
      </w:r>
    </w:p>
  </w:footnote>
  <w:footnote w:type="continuationSeparator" w:id="0">
    <w:p w14:paraId="2CA84A91" w14:textId="77777777" w:rsidR="00AF3EDB" w:rsidRDefault="00AF3EDB" w:rsidP="00581574">
      <w:pPr>
        <w:spacing w:after="0"/>
      </w:pPr>
      <w:r>
        <w:continuationSeparator/>
      </w:r>
    </w:p>
  </w:footnote>
  <w:footnote w:id="1">
    <w:p w14:paraId="10BF5F9E" w14:textId="77777777" w:rsidR="00581574" w:rsidRPr="002C1D5F" w:rsidRDefault="00581574" w:rsidP="002C1D5F">
      <w:pPr>
        <w:pStyle w:val="Testonotaapidipagina"/>
        <w:spacing w:after="0"/>
        <w:rPr>
          <w:rFonts w:ascii="Times New Roman" w:hAnsi="Times New Roman"/>
          <w:sz w:val="18"/>
          <w:szCs w:val="18"/>
        </w:rPr>
      </w:pPr>
      <w:r w:rsidRPr="002C1D5F">
        <w:rPr>
          <w:rStyle w:val="Rimandonotaapidipagina"/>
          <w:rFonts w:ascii="Times New Roman" w:hAnsi="Times New Roman"/>
          <w:sz w:val="18"/>
          <w:szCs w:val="18"/>
        </w:rPr>
        <w:footnoteRef/>
      </w:r>
      <w:r w:rsidRPr="002C1D5F">
        <w:rPr>
          <w:rFonts w:ascii="Times New Roman" w:hAnsi="Times New Roman"/>
          <w:sz w:val="18"/>
          <w:szCs w:val="18"/>
        </w:rPr>
        <w:t xml:space="preserve"> Secondo quanto indicato dal Decreto dell’</w:t>
      </w:r>
      <w:proofErr w:type="spellStart"/>
      <w:r w:rsidRPr="002C1D5F">
        <w:rPr>
          <w:rFonts w:ascii="Times New Roman" w:hAnsi="Times New Roman"/>
          <w:sz w:val="18"/>
          <w:szCs w:val="18"/>
        </w:rPr>
        <w:t>AdGR</w:t>
      </w:r>
      <w:proofErr w:type="spellEnd"/>
      <w:r w:rsidRPr="002C1D5F">
        <w:rPr>
          <w:rFonts w:ascii="Times New Roman" w:hAnsi="Times New Roman"/>
          <w:sz w:val="18"/>
          <w:szCs w:val="18"/>
        </w:rPr>
        <w:t xml:space="preserve"> “Disposizioni in materia di informazioni e pubblicità” pubblicato all’indirizzo: Indicazioni e Strumenti per le Azioni di Comunicazione e Informazione (regione.lombardia.it)</w:t>
      </w:r>
    </w:p>
  </w:footnote>
  <w:footnote w:id="2">
    <w:p w14:paraId="18C3E7FF" w14:textId="77777777" w:rsidR="00581574" w:rsidRDefault="00581574" w:rsidP="002C1D5F">
      <w:pPr>
        <w:pStyle w:val="Testonotaapidipagina"/>
        <w:spacing w:after="0"/>
      </w:pPr>
      <w:r w:rsidRPr="002C1D5F">
        <w:rPr>
          <w:rStyle w:val="Rimandonotaapidipagina"/>
          <w:rFonts w:ascii="Times New Roman" w:hAnsi="Times New Roman"/>
          <w:sz w:val="18"/>
          <w:szCs w:val="18"/>
        </w:rPr>
        <w:footnoteRef/>
      </w:r>
      <w:r w:rsidRPr="002C1D5F">
        <w:rPr>
          <w:rFonts w:ascii="Times New Roman" w:hAnsi="Times New Roman"/>
          <w:sz w:val="18"/>
          <w:szCs w:val="18"/>
        </w:rPr>
        <w:t xml:space="preserve"> Secondo quanto indicato dal Decreto dell’AdGR “Disposizioni in materia di informazioni e pubblicità” pubblicato all’indirizzo: Indicazioni e Strumenti per le Azioni di Comunicazione e Informazione (regione.lombardia.it)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7BFD" w14:textId="5DF25797" w:rsidR="0071570A" w:rsidRDefault="0071570A">
    <w:pPr>
      <w:pStyle w:val="Intestazione"/>
    </w:pPr>
    <w:r>
      <w:rPr>
        <w:noProof/>
      </w:rPr>
      <w:drawing>
        <wp:anchor distT="0" distB="0" distL="114300" distR="114300" simplePos="0" relativeHeight="251659264" behindDoc="1" locked="0" layoutInCell="1" allowOverlap="1" wp14:anchorId="351731F2" wp14:editId="55E3CE94">
          <wp:simplePos x="0" y="0"/>
          <wp:positionH relativeFrom="margin">
            <wp:posOffset>0</wp:posOffset>
          </wp:positionH>
          <wp:positionV relativeFrom="paragraph">
            <wp:posOffset>241300</wp:posOffset>
          </wp:positionV>
          <wp:extent cx="6704330" cy="590550"/>
          <wp:effectExtent l="0" t="0" r="1270" b="0"/>
          <wp:wrapSquare wrapText="bothSides"/>
          <wp:docPr id="3089867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670433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7573"/>
    <w:multiLevelType w:val="hybridMultilevel"/>
    <w:tmpl w:val="4198CD8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71B20228"/>
    <w:multiLevelType w:val="hybridMultilevel"/>
    <w:tmpl w:val="CE5091DC"/>
    <w:lvl w:ilvl="0" w:tplc="69D6B06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D627DB0"/>
    <w:multiLevelType w:val="multilevel"/>
    <w:tmpl w:val="C4CC383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2078042795">
    <w:abstractNumId w:val="3"/>
  </w:num>
  <w:num w:numId="2" w16cid:durableId="1455759095">
    <w:abstractNumId w:val="0"/>
  </w:num>
  <w:num w:numId="3" w16cid:durableId="1418553823">
    <w:abstractNumId w:val="1"/>
  </w:num>
  <w:num w:numId="4" w16cid:durableId="260576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E4"/>
    <w:rsid w:val="000F58D9"/>
    <w:rsid w:val="00171513"/>
    <w:rsid w:val="002B63D1"/>
    <w:rsid w:val="002C1D5F"/>
    <w:rsid w:val="003252C9"/>
    <w:rsid w:val="00333715"/>
    <w:rsid w:val="00581574"/>
    <w:rsid w:val="0067677A"/>
    <w:rsid w:val="0071570A"/>
    <w:rsid w:val="008E349D"/>
    <w:rsid w:val="00AF3EDB"/>
    <w:rsid w:val="00B377E4"/>
    <w:rsid w:val="00C00E8E"/>
    <w:rsid w:val="00C81B42"/>
    <w:rsid w:val="00D877AD"/>
    <w:rsid w:val="00E73025"/>
    <w:rsid w:val="00E834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D2D1"/>
  <w15:chartTrackingRefBased/>
  <w15:docId w15:val="{BB474622-26CC-4381-9722-0DFE0D3F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77E4"/>
    <w:pPr>
      <w:spacing w:after="120" w:line="240" w:lineRule="auto"/>
      <w:jc w:val="both"/>
    </w:pPr>
    <w:rPr>
      <w:rFonts w:ascii="Yu Gothic UI" w:eastAsia="Calibri" w:hAnsi="Yu Gothic UI" w:cs="Times New Roman"/>
      <w:kern w:val="0"/>
      <w:sz w:val="22"/>
      <w:szCs w:val="22"/>
      <w14:ligatures w14:val="none"/>
    </w:rPr>
  </w:style>
  <w:style w:type="paragraph" w:styleId="Titolo1">
    <w:name w:val="heading 1"/>
    <w:basedOn w:val="Normale"/>
    <w:next w:val="Normale"/>
    <w:link w:val="Titolo1Carattere"/>
    <w:uiPriority w:val="9"/>
    <w:qFormat/>
    <w:rsid w:val="00B37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7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77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77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77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77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77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77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77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77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77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77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77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77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77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77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77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77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77E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77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77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77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77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77E4"/>
    <w:rPr>
      <w:i/>
      <w:iCs/>
      <w:color w:val="404040" w:themeColor="text1" w:themeTint="BF"/>
    </w:rPr>
  </w:style>
  <w:style w:type="paragraph" w:styleId="Paragrafoelenco">
    <w:name w:val="List Paragraph"/>
    <w:basedOn w:val="Normale"/>
    <w:uiPriority w:val="34"/>
    <w:qFormat/>
    <w:rsid w:val="00B377E4"/>
    <w:pPr>
      <w:ind w:left="720"/>
      <w:contextualSpacing/>
    </w:pPr>
  </w:style>
  <w:style w:type="character" w:styleId="Enfasiintensa">
    <w:name w:val="Intense Emphasis"/>
    <w:basedOn w:val="Carpredefinitoparagrafo"/>
    <w:uiPriority w:val="21"/>
    <w:qFormat/>
    <w:rsid w:val="00B377E4"/>
    <w:rPr>
      <w:i/>
      <w:iCs/>
      <w:color w:val="0F4761" w:themeColor="accent1" w:themeShade="BF"/>
    </w:rPr>
  </w:style>
  <w:style w:type="paragraph" w:styleId="Citazioneintensa">
    <w:name w:val="Intense Quote"/>
    <w:basedOn w:val="Normale"/>
    <w:next w:val="Normale"/>
    <w:link w:val="CitazioneintensaCarattere"/>
    <w:uiPriority w:val="30"/>
    <w:qFormat/>
    <w:rsid w:val="00B37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77E4"/>
    <w:rPr>
      <w:i/>
      <w:iCs/>
      <w:color w:val="0F4761" w:themeColor="accent1" w:themeShade="BF"/>
    </w:rPr>
  </w:style>
  <w:style w:type="character" w:styleId="Riferimentointenso">
    <w:name w:val="Intense Reference"/>
    <w:basedOn w:val="Carpredefinitoparagrafo"/>
    <w:uiPriority w:val="32"/>
    <w:qFormat/>
    <w:rsid w:val="00B377E4"/>
    <w:rPr>
      <w:b/>
      <w:bCs/>
      <w:smallCaps/>
      <w:color w:val="0F4761" w:themeColor="accent1" w:themeShade="BF"/>
      <w:spacing w:val="5"/>
    </w:rPr>
  </w:style>
  <w:style w:type="paragraph" w:styleId="Pidipagina">
    <w:name w:val="footer"/>
    <w:basedOn w:val="Normale"/>
    <w:link w:val="PidipaginaCarattere"/>
    <w:uiPriority w:val="99"/>
    <w:unhideWhenUsed/>
    <w:rsid w:val="00B377E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B377E4"/>
    <w:rPr>
      <w:rFonts w:ascii="Yu Gothic UI" w:eastAsia="Calibri" w:hAnsi="Yu Gothic UI" w:cs="Times New Roman"/>
      <w:kern w:val="0"/>
      <w:sz w:val="22"/>
      <w:szCs w:val="22"/>
      <w14:ligatures w14:val="none"/>
    </w:rPr>
  </w:style>
  <w:style w:type="paragraph" w:styleId="Testonotaapidipagina">
    <w:name w:val="footnote text"/>
    <w:basedOn w:val="Normale"/>
    <w:link w:val="TestonotaapidipaginaCarattere"/>
    <w:uiPriority w:val="99"/>
    <w:semiHidden/>
    <w:unhideWhenUsed/>
    <w:rsid w:val="00581574"/>
    <w:rPr>
      <w:szCs w:val="20"/>
    </w:rPr>
  </w:style>
  <w:style w:type="character" w:customStyle="1" w:styleId="TestonotaapidipaginaCarattere">
    <w:name w:val="Testo nota a piè di pagina Carattere"/>
    <w:basedOn w:val="Carpredefinitoparagrafo"/>
    <w:link w:val="Testonotaapidipagina"/>
    <w:uiPriority w:val="99"/>
    <w:semiHidden/>
    <w:rsid w:val="00581574"/>
    <w:rPr>
      <w:rFonts w:ascii="Yu Gothic UI" w:eastAsia="Calibri" w:hAnsi="Yu Gothic UI" w:cs="Times New Roman"/>
      <w:kern w:val="0"/>
      <w:sz w:val="22"/>
      <w:szCs w:val="20"/>
      <w14:ligatures w14:val="none"/>
    </w:rPr>
  </w:style>
  <w:style w:type="character" w:styleId="Rimandonotaapidipagina">
    <w:name w:val="footnote reference"/>
    <w:basedOn w:val="Carpredefinitoparagrafo"/>
    <w:uiPriority w:val="99"/>
    <w:unhideWhenUsed/>
    <w:rsid w:val="00581574"/>
    <w:rPr>
      <w:vertAlign w:val="superscript"/>
    </w:rPr>
  </w:style>
  <w:style w:type="paragraph" w:styleId="Intestazione">
    <w:name w:val="header"/>
    <w:basedOn w:val="Normale"/>
    <w:link w:val="IntestazioneCarattere"/>
    <w:uiPriority w:val="99"/>
    <w:unhideWhenUsed/>
    <w:rsid w:val="0071570A"/>
    <w:pPr>
      <w:tabs>
        <w:tab w:val="center" w:pos="4513"/>
        <w:tab w:val="right" w:pos="9026"/>
      </w:tabs>
      <w:spacing w:after="0"/>
    </w:pPr>
  </w:style>
  <w:style w:type="character" w:customStyle="1" w:styleId="IntestazioneCarattere">
    <w:name w:val="Intestazione Carattere"/>
    <w:basedOn w:val="Carpredefinitoparagrafo"/>
    <w:link w:val="Intestazione"/>
    <w:uiPriority w:val="99"/>
    <w:rsid w:val="0071570A"/>
    <w:rPr>
      <w:rFonts w:ascii="Yu Gothic UI" w:eastAsia="Calibri" w:hAnsi="Yu Gothic U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jpg@01DA2C51.62E6D8C0"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9</Pages>
  <Words>2399</Words>
  <Characters>13679</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5</cp:revision>
  <dcterms:created xsi:type="dcterms:W3CDTF">2025-12-12T09:52:00Z</dcterms:created>
  <dcterms:modified xsi:type="dcterms:W3CDTF">2025-12-15T08:23:00Z</dcterms:modified>
</cp:coreProperties>
</file>